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4B12" w14:textId="137DA0C7" w:rsidR="00AC2BC0" w:rsidRPr="006B449F" w:rsidRDefault="005C7954" w:rsidP="005C7954">
      <w:pPr>
        <w:pStyle w:val="Heading2"/>
        <w:jc w:val="right"/>
        <w:rPr>
          <w:rFonts w:asciiTheme="minorHAnsi" w:hAnsiTheme="minorHAnsi" w:cstheme="minorHAnsi"/>
          <w:color w:val="00B0F0"/>
          <w:sz w:val="24"/>
        </w:rPr>
      </w:pPr>
      <w:r>
        <w:rPr>
          <w:noProof/>
          <w:lang w:val="en-US" w:eastAsia="en-US"/>
        </w:rPr>
        <w:drawing>
          <wp:inline distT="0" distB="0" distL="0" distR="0" wp14:anchorId="558DB414" wp14:editId="38424F8A">
            <wp:extent cx="1676400" cy="840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4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2128"/>
        <w:gridCol w:w="3293"/>
      </w:tblGrid>
      <w:tr w:rsidR="001D408B" w:rsidRPr="006B449F" w14:paraId="707017A1" w14:textId="77777777" w:rsidTr="00856512">
        <w:trPr>
          <w:cantSplit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14:paraId="38E626ED" w14:textId="14F46D2F" w:rsidR="001D408B" w:rsidRPr="00856512" w:rsidRDefault="004426B6" w:rsidP="00856512">
            <w:pPr>
              <w:pStyle w:val="Heading2"/>
              <w:jc w:val="center"/>
              <w:rPr>
                <w:rFonts w:asciiTheme="minorHAnsi" w:hAnsiTheme="minorHAnsi" w:cstheme="minorHAnsi"/>
                <w:color w:val="00AFD7"/>
                <w:sz w:val="32"/>
                <w:szCs w:val="32"/>
              </w:rPr>
            </w:pPr>
            <w:r w:rsidRPr="00856512">
              <w:rPr>
                <w:rFonts w:asciiTheme="minorHAnsi" w:hAnsiTheme="minorHAnsi" w:cstheme="minorHAnsi"/>
                <w:color w:val="00AFD7"/>
                <w:sz w:val="32"/>
                <w:szCs w:val="32"/>
              </w:rPr>
              <w:t>ROLE</w:t>
            </w:r>
            <w:r w:rsidR="001D408B" w:rsidRPr="00856512">
              <w:rPr>
                <w:rFonts w:asciiTheme="minorHAnsi" w:hAnsiTheme="minorHAnsi" w:cstheme="minorHAnsi"/>
                <w:color w:val="00AFD7"/>
                <w:sz w:val="32"/>
                <w:szCs w:val="32"/>
              </w:rPr>
              <w:t xml:space="preserve"> </w:t>
            </w:r>
            <w:r w:rsidR="001D408B" w:rsidRPr="00BD70FA">
              <w:rPr>
                <w:rFonts w:asciiTheme="minorHAnsi" w:hAnsiTheme="minorHAnsi" w:cstheme="minorHAnsi"/>
                <w:color w:val="00AFD7"/>
                <w:sz w:val="32"/>
                <w:szCs w:val="32"/>
              </w:rPr>
              <w:t>DESCRIPTION</w:t>
            </w:r>
          </w:p>
        </w:tc>
      </w:tr>
      <w:tr w:rsidR="00D87794" w:rsidRPr="006B449F" w14:paraId="3C9E9A31" w14:textId="77777777">
        <w:trPr>
          <w:cantSplit/>
        </w:trPr>
        <w:tc>
          <w:tcPr>
            <w:tcW w:w="10916" w:type="dxa"/>
            <w:gridSpan w:val="4"/>
          </w:tcPr>
          <w:p w14:paraId="3A67D68C" w14:textId="77777777" w:rsidR="00D87794" w:rsidRPr="006B449F" w:rsidRDefault="00D87794" w:rsidP="00E816BA">
            <w:pPr>
              <w:pStyle w:val="Heading2"/>
              <w:jc w:val="both"/>
              <w:rPr>
                <w:rFonts w:asciiTheme="minorHAnsi" w:hAnsiTheme="minorHAnsi" w:cstheme="minorHAnsi"/>
                <w:sz w:val="20"/>
              </w:rPr>
            </w:pPr>
            <w:r w:rsidRPr="006B449F">
              <w:rPr>
                <w:rFonts w:asciiTheme="minorHAnsi" w:hAnsiTheme="minorHAnsi" w:cstheme="minorHAnsi"/>
                <w:sz w:val="20"/>
              </w:rPr>
              <w:t xml:space="preserve">This </w:t>
            </w:r>
            <w:r w:rsidR="00C527D3" w:rsidRPr="006B449F">
              <w:rPr>
                <w:rFonts w:asciiTheme="minorHAnsi" w:hAnsiTheme="minorHAnsi" w:cstheme="minorHAnsi"/>
                <w:sz w:val="20"/>
              </w:rPr>
              <w:t xml:space="preserve">document </w:t>
            </w:r>
            <w:r w:rsidRPr="006B449F">
              <w:rPr>
                <w:rFonts w:asciiTheme="minorHAnsi" w:hAnsiTheme="minorHAnsi" w:cstheme="minorHAnsi"/>
                <w:sz w:val="20"/>
              </w:rPr>
              <w:t xml:space="preserve">provides an indicative </w:t>
            </w:r>
            <w:r w:rsidR="00C527D3" w:rsidRPr="006B449F">
              <w:rPr>
                <w:rFonts w:asciiTheme="minorHAnsi" w:hAnsiTheme="minorHAnsi" w:cstheme="minorHAnsi"/>
                <w:sz w:val="20"/>
              </w:rPr>
              <w:t>description</w:t>
            </w:r>
            <w:r w:rsidRPr="006B449F">
              <w:rPr>
                <w:rFonts w:asciiTheme="minorHAnsi" w:hAnsiTheme="minorHAnsi" w:cstheme="minorHAnsi"/>
                <w:sz w:val="20"/>
              </w:rPr>
              <w:t xml:space="preserve"> of the purpose and accountabilities of the role</w:t>
            </w:r>
            <w:r w:rsidR="0007193B" w:rsidRPr="006B449F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="00C527D3" w:rsidRPr="006B449F">
              <w:rPr>
                <w:rFonts w:asciiTheme="minorHAnsi" w:hAnsiTheme="minorHAnsi" w:cstheme="minorHAnsi"/>
                <w:sz w:val="20"/>
              </w:rPr>
              <w:t>specifies c</w:t>
            </w:r>
            <w:r w:rsidR="00B74B87" w:rsidRPr="006B449F">
              <w:rPr>
                <w:rFonts w:asciiTheme="minorHAnsi" w:hAnsiTheme="minorHAnsi" w:cstheme="minorHAnsi"/>
                <w:sz w:val="20"/>
              </w:rPr>
              <w:t xml:space="preserve">ompetencies required to sustainably attain </w:t>
            </w:r>
            <w:r w:rsidR="00E816BA">
              <w:rPr>
                <w:rFonts w:asciiTheme="minorHAnsi" w:hAnsiTheme="minorHAnsi" w:cstheme="minorHAnsi"/>
                <w:sz w:val="20"/>
              </w:rPr>
              <w:t>organisation</w:t>
            </w:r>
            <w:r w:rsidR="00B74B87" w:rsidRPr="006B449F">
              <w:rPr>
                <w:rFonts w:asciiTheme="minorHAnsi" w:hAnsiTheme="minorHAnsi" w:cstheme="minorHAnsi"/>
                <w:sz w:val="20"/>
              </w:rPr>
              <w:t xml:space="preserve"> objectives</w:t>
            </w:r>
            <w:r w:rsidR="0007193B" w:rsidRPr="006B449F">
              <w:rPr>
                <w:rFonts w:asciiTheme="minorHAnsi" w:hAnsiTheme="minorHAnsi" w:cstheme="minorHAnsi"/>
                <w:sz w:val="20"/>
              </w:rPr>
              <w:t>.</w:t>
            </w:r>
            <w:r w:rsidR="00B74B87" w:rsidRPr="006B449F">
              <w:rPr>
                <w:rFonts w:asciiTheme="minorHAnsi" w:hAnsiTheme="minorHAnsi" w:cstheme="minorHAnsi"/>
                <w:sz w:val="20"/>
              </w:rPr>
              <w:t xml:space="preserve"> Actual performance requirements and expectations should be included in the annual </w:t>
            </w:r>
            <w:r w:rsidR="007B4D96" w:rsidRPr="006B449F">
              <w:rPr>
                <w:rFonts w:asciiTheme="minorHAnsi" w:hAnsiTheme="minorHAnsi" w:cstheme="minorHAnsi"/>
                <w:sz w:val="20"/>
              </w:rPr>
              <w:t>performance</w:t>
            </w:r>
            <w:r w:rsidR="00B74B87" w:rsidRPr="006B449F">
              <w:rPr>
                <w:rFonts w:asciiTheme="minorHAnsi" w:hAnsiTheme="minorHAnsi" w:cstheme="minorHAnsi"/>
                <w:sz w:val="20"/>
              </w:rPr>
              <w:t xml:space="preserve"> agreement.</w:t>
            </w:r>
          </w:p>
        </w:tc>
      </w:tr>
      <w:tr w:rsidR="0051318E" w:rsidRPr="006B449F" w14:paraId="06B23F7D" w14:textId="77777777" w:rsidTr="0051318E">
        <w:trPr>
          <w:cantSplit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14:paraId="2B8E21C5" w14:textId="59CE223B" w:rsidR="00D87794" w:rsidRPr="00DC0834" w:rsidRDefault="00B669E1" w:rsidP="00CA2BE1">
            <w:pPr>
              <w:pStyle w:val="Heading2"/>
              <w:rPr>
                <w:rFonts w:asciiTheme="minorHAnsi" w:hAnsiTheme="minorHAnsi" w:cstheme="minorHAnsi"/>
                <w:b w:val="0"/>
                <w:bCs w:val="0"/>
                <w:color w:val="00AFD7"/>
                <w:sz w:val="24"/>
                <w:lang w:val="en-NZ"/>
              </w:rPr>
            </w:pPr>
            <w:r w:rsidRPr="00856512">
              <w:rPr>
                <w:rFonts w:asciiTheme="minorHAnsi" w:hAnsiTheme="minorHAnsi" w:cstheme="minorHAnsi"/>
                <w:color w:val="00AFD7"/>
                <w:sz w:val="24"/>
              </w:rPr>
              <w:t>SECTION</w:t>
            </w:r>
            <w:r w:rsidRPr="00DC0834">
              <w:rPr>
                <w:rFonts w:asciiTheme="minorHAnsi" w:hAnsiTheme="minorHAnsi" w:cstheme="minorHAnsi"/>
                <w:color w:val="00AFD7"/>
                <w:sz w:val="24"/>
              </w:rPr>
              <w:t xml:space="preserve"> 1: </w:t>
            </w:r>
            <w:r w:rsidR="002A5632" w:rsidRPr="00DC0834">
              <w:rPr>
                <w:rFonts w:asciiTheme="minorHAnsi" w:hAnsiTheme="minorHAnsi" w:cstheme="minorHAnsi"/>
                <w:color w:val="00AFD7"/>
                <w:sz w:val="24"/>
              </w:rPr>
              <w:t>Title and reporting r</w:t>
            </w:r>
            <w:r w:rsidR="00D87794" w:rsidRPr="00DC0834">
              <w:rPr>
                <w:rFonts w:asciiTheme="minorHAnsi" w:hAnsiTheme="minorHAnsi" w:cstheme="minorHAnsi"/>
                <w:color w:val="00AFD7"/>
                <w:sz w:val="24"/>
              </w:rPr>
              <w:t>elationships</w:t>
            </w:r>
          </w:p>
        </w:tc>
      </w:tr>
      <w:tr w:rsidR="002B7873" w:rsidRPr="006B449F" w14:paraId="60815B70" w14:textId="77777777">
        <w:trPr>
          <w:trHeight w:val="515"/>
        </w:trPr>
        <w:tc>
          <w:tcPr>
            <w:tcW w:w="1951" w:type="dxa"/>
            <w:tcBorders>
              <w:bottom w:val="single" w:sz="4" w:space="0" w:color="auto"/>
            </w:tcBorders>
          </w:tcPr>
          <w:p w14:paraId="7F3A455F" w14:textId="77777777" w:rsidR="002B7873" w:rsidRPr="00540D6B" w:rsidRDefault="002B7873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Position title:</w:t>
            </w:r>
          </w:p>
        </w:tc>
        <w:tc>
          <w:tcPr>
            <w:tcW w:w="8965" w:type="dxa"/>
            <w:gridSpan w:val="3"/>
            <w:tcBorders>
              <w:bottom w:val="single" w:sz="4" w:space="0" w:color="auto"/>
            </w:tcBorders>
          </w:tcPr>
          <w:p w14:paraId="798438BB" w14:textId="4FB6405F" w:rsidR="002B7873" w:rsidRPr="00540D6B" w:rsidRDefault="008C4E9F" w:rsidP="007B4D96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Manager </w:t>
            </w:r>
            <w:r w:rsidR="008534C7" w:rsidRPr="00540D6B">
              <w:rPr>
                <w:rFonts w:asciiTheme="minorHAnsi" w:hAnsiTheme="minorHAnsi" w:cstheme="minorHAnsi"/>
                <w:bCs/>
                <w:sz w:val="20"/>
                <w:lang w:val="en-NZ"/>
              </w:rPr>
              <w:t>Housing Strategy and Programmes</w:t>
            </w:r>
          </w:p>
        </w:tc>
      </w:tr>
      <w:tr w:rsidR="002B7873" w:rsidRPr="006B449F" w14:paraId="7CA38CDF" w14:textId="77777777">
        <w:trPr>
          <w:trHeight w:val="515"/>
        </w:trPr>
        <w:tc>
          <w:tcPr>
            <w:tcW w:w="1951" w:type="dxa"/>
            <w:tcBorders>
              <w:bottom w:val="single" w:sz="4" w:space="0" w:color="auto"/>
            </w:tcBorders>
          </w:tcPr>
          <w:p w14:paraId="5D9DBB1E" w14:textId="77777777" w:rsidR="002B7873" w:rsidRPr="00540D6B" w:rsidRDefault="002B7873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Reports to:</w:t>
            </w:r>
          </w:p>
        </w:tc>
        <w:tc>
          <w:tcPr>
            <w:tcW w:w="8965" w:type="dxa"/>
            <w:gridSpan w:val="3"/>
            <w:tcBorders>
              <w:bottom w:val="single" w:sz="4" w:space="0" w:color="auto"/>
            </w:tcBorders>
          </w:tcPr>
          <w:p w14:paraId="0720492A" w14:textId="37A2F65B" w:rsidR="002B7873" w:rsidRPr="00540D6B" w:rsidRDefault="00B24802" w:rsidP="00332FF7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Chief Executive</w:t>
            </w:r>
          </w:p>
        </w:tc>
      </w:tr>
      <w:tr w:rsidR="002B7873" w:rsidRPr="006B449F" w14:paraId="7A9BE702" w14:textId="77777777">
        <w:trPr>
          <w:trHeight w:val="495"/>
        </w:trPr>
        <w:tc>
          <w:tcPr>
            <w:tcW w:w="1951" w:type="dxa"/>
            <w:tcBorders>
              <w:bottom w:val="single" w:sz="4" w:space="0" w:color="auto"/>
            </w:tcBorders>
          </w:tcPr>
          <w:p w14:paraId="29604531" w14:textId="77777777" w:rsidR="002B7873" w:rsidRPr="00540D6B" w:rsidRDefault="002B7873" w:rsidP="004C025B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Location:</w:t>
            </w:r>
          </w:p>
        </w:tc>
        <w:tc>
          <w:tcPr>
            <w:tcW w:w="8965" w:type="dxa"/>
            <w:gridSpan w:val="3"/>
            <w:shd w:val="clear" w:color="auto" w:fill="auto"/>
          </w:tcPr>
          <w:p w14:paraId="6D4B3E24" w14:textId="537E0386" w:rsidR="002B7873" w:rsidRPr="00540D6B" w:rsidRDefault="00694575" w:rsidP="006D0E08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Nelson</w:t>
            </w:r>
          </w:p>
        </w:tc>
      </w:tr>
      <w:tr w:rsidR="002B7873" w:rsidRPr="006B449F" w14:paraId="77F2EC19" w14:textId="77777777">
        <w:trPr>
          <w:trHeight w:val="262"/>
        </w:trPr>
        <w:tc>
          <w:tcPr>
            <w:tcW w:w="1951" w:type="dxa"/>
          </w:tcPr>
          <w:p w14:paraId="49FA2259" w14:textId="77777777" w:rsidR="002B7873" w:rsidRPr="00540D6B" w:rsidRDefault="002B7873" w:rsidP="00A651F2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Author:</w:t>
            </w:r>
          </w:p>
        </w:tc>
        <w:tc>
          <w:tcPr>
            <w:tcW w:w="8965" w:type="dxa"/>
            <w:gridSpan w:val="3"/>
          </w:tcPr>
          <w:p w14:paraId="1C049C75" w14:textId="73B56776" w:rsidR="002B7873" w:rsidRPr="00540D6B" w:rsidRDefault="00694575" w:rsidP="002E79E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Vivienne Masters</w:t>
            </w:r>
          </w:p>
        </w:tc>
      </w:tr>
      <w:tr w:rsidR="002B7873" w:rsidRPr="006B449F" w14:paraId="4477BC6F" w14:textId="77777777">
        <w:trPr>
          <w:trHeight w:val="262"/>
        </w:trPr>
        <w:tc>
          <w:tcPr>
            <w:tcW w:w="1951" w:type="dxa"/>
            <w:tcBorders>
              <w:bottom w:val="single" w:sz="4" w:space="0" w:color="auto"/>
            </w:tcBorders>
          </w:tcPr>
          <w:p w14:paraId="3D5872BE" w14:textId="77777777" w:rsidR="002B7873" w:rsidRPr="00540D6B" w:rsidRDefault="002B7873" w:rsidP="00A651F2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Approver: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36C003" w14:textId="75920011" w:rsidR="002B7873" w:rsidRPr="00540D6B" w:rsidRDefault="00694575" w:rsidP="006D0E08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 xml:space="preserve">Katrina </w:t>
            </w:r>
            <w:r w:rsidR="00BB04D1" w:rsidRPr="00540D6B">
              <w:rPr>
                <w:rFonts w:asciiTheme="minorHAnsi" w:hAnsiTheme="minorHAnsi" w:cstheme="minorHAnsi"/>
                <w:sz w:val="20"/>
                <w:lang w:val="en-NZ"/>
              </w:rPr>
              <w:t>B</w:t>
            </w: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ach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070F687" w14:textId="77777777" w:rsidR="002B7873" w:rsidRPr="00540D6B" w:rsidRDefault="002B7873">
            <w:pPr>
              <w:spacing w:before="120"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540D6B">
              <w:rPr>
                <w:rFonts w:asciiTheme="minorHAnsi" w:hAnsiTheme="minorHAnsi" w:cstheme="minorHAnsi"/>
                <w:sz w:val="20"/>
                <w:lang w:val="en-NZ"/>
              </w:rPr>
              <w:t>Approval Date: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14:paraId="28AE5ECE" w14:textId="35618B2E" w:rsidR="002B7873" w:rsidRPr="006B449F" w:rsidRDefault="002B7873" w:rsidP="00A651F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84BF9F" w14:textId="77777777" w:rsidR="00B74B87" w:rsidRPr="006B449F" w:rsidRDefault="00B74B87">
      <w:pPr>
        <w:rPr>
          <w:rFonts w:asciiTheme="minorHAnsi" w:hAnsiTheme="minorHAnsi" w:cstheme="minorHAnsi"/>
        </w:rPr>
      </w:pP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10866"/>
      </w:tblGrid>
      <w:tr w:rsidR="00D87794" w:rsidRPr="006B449F" w14:paraId="13D79051" w14:textId="77777777" w:rsidTr="00AD3B89">
        <w:trPr>
          <w:cantSplit/>
        </w:trPr>
        <w:tc>
          <w:tcPr>
            <w:tcW w:w="10866" w:type="dxa"/>
            <w:shd w:val="clear" w:color="auto" w:fill="F2F2F2" w:themeFill="background1" w:themeFillShade="F2"/>
          </w:tcPr>
          <w:p w14:paraId="3FB813AC" w14:textId="0CB012CE" w:rsidR="00D87794" w:rsidRPr="00DC0834" w:rsidRDefault="00B669E1" w:rsidP="00CA2BE1">
            <w:pPr>
              <w:pStyle w:val="Heading2"/>
              <w:rPr>
                <w:rFonts w:asciiTheme="minorHAnsi" w:hAnsiTheme="minorHAnsi" w:cstheme="minorHAnsi"/>
                <w:color w:val="00AFD7"/>
                <w:sz w:val="24"/>
              </w:rPr>
            </w:pPr>
            <w:r w:rsidRPr="00DC0834">
              <w:rPr>
                <w:rFonts w:asciiTheme="minorHAnsi" w:hAnsiTheme="minorHAnsi" w:cstheme="minorHAnsi"/>
                <w:color w:val="00AFD7"/>
                <w:sz w:val="24"/>
              </w:rPr>
              <w:t xml:space="preserve">SECTION 2: </w:t>
            </w:r>
            <w:r w:rsidR="00D7127E" w:rsidRPr="00DC0834">
              <w:rPr>
                <w:rFonts w:asciiTheme="minorHAnsi" w:hAnsiTheme="minorHAnsi" w:cstheme="minorHAnsi"/>
                <w:color w:val="00AFD7"/>
                <w:sz w:val="24"/>
              </w:rPr>
              <w:t>Role purpose</w:t>
            </w:r>
          </w:p>
        </w:tc>
      </w:tr>
      <w:tr w:rsidR="002B7873" w:rsidRPr="006B449F" w14:paraId="020122BE" w14:textId="77777777" w:rsidTr="00AD3B89">
        <w:trPr>
          <w:cantSplit/>
        </w:trPr>
        <w:tc>
          <w:tcPr>
            <w:tcW w:w="10866" w:type="dxa"/>
          </w:tcPr>
          <w:p w14:paraId="25F3B37B" w14:textId="497B7149" w:rsidR="00E42239" w:rsidRPr="00B633CD" w:rsidRDefault="00694575" w:rsidP="002B7873">
            <w:pPr>
              <w:rPr>
                <w:rFonts w:ascii="Calibri" w:eastAsia="Calibri" w:hAnsi="Calibri" w:cs="Calibri"/>
                <w:sz w:val="20"/>
              </w:rPr>
            </w:pPr>
            <w:r w:rsidRPr="00B633CD">
              <w:rPr>
                <w:rFonts w:ascii="Calibri" w:eastAsia="Calibri" w:hAnsi="Calibri" w:cs="Calibri"/>
                <w:sz w:val="20"/>
              </w:rPr>
              <w:t>Habitat for Humanity Nelson (H</w:t>
            </w:r>
            <w:r w:rsidR="00E44CF7" w:rsidRPr="00B633CD">
              <w:rPr>
                <w:rFonts w:ascii="Calibri" w:eastAsia="Calibri" w:hAnsi="Calibri" w:cs="Calibri"/>
                <w:sz w:val="20"/>
              </w:rPr>
              <w:t>F</w:t>
            </w:r>
            <w:r w:rsidRPr="00B633CD">
              <w:rPr>
                <w:rFonts w:ascii="Calibri" w:eastAsia="Calibri" w:hAnsi="Calibri" w:cs="Calibri"/>
                <w:sz w:val="20"/>
              </w:rPr>
              <w:t xml:space="preserve">HN) is a not-for-profit organisation.  The focus </w:t>
            </w:r>
            <w:r w:rsidR="00DA3DD7" w:rsidRPr="00B633CD">
              <w:rPr>
                <w:rFonts w:ascii="Calibri" w:eastAsia="Calibri" w:hAnsi="Calibri" w:cs="Calibri"/>
                <w:sz w:val="20"/>
              </w:rPr>
              <w:t xml:space="preserve">of the </w:t>
            </w:r>
            <w:r w:rsidR="00E03685" w:rsidRPr="00B633CD">
              <w:rPr>
                <w:rFonts w:ascii="Calibri" w:eastAsia="Calibri" w:hAnsi="Calibri" w:cs="Calibri"/>
                <w:sz w:val="20"/>
              </w:rPr>
              <w:t>Manager Housing and Programmes</w:t>
            </w:r>
            <w:r w:rsidR="00AB511A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DA3DD7" w:rsidRPr="00B633CD">
              <w:rPr>
                <w:rFonts w:ascii="Calibri" w:eastAsia="Calibri" w:hAnsi="Calibri" w:cs="Calibri"/>
                <w:sz w:val="20"/>
              </w:rPr>
              <w:t>role</w:t>
            </w:r>
            <w:r w:rsidR="00053ED1" w:rsidRPr="00B633CD">
              <w:rPr>
                <w:rFonts w:ascii="Calibri" w:eastAsia="Calibri" w:hAnsi="Calibri" w:cs="Calibri"/>
                <w:sz w:val="20"/>
              </w:rPr>
              <w:t xml:space="preserve"> is to work with the </w:t>
            </w:r>
            <w:r w:rsidR="00974D16">
              <w:rPr>
                <w:rFonts w:ascii="Calibri" w:eastAsia="Calibri" w:hAnsi="Calibri" w:cs="Calibri"/>
                <w:sz w:val="20"/>
              </w:rPr>
              <w:t>CE</w:t>
            </w:r>
            <w:r w:rsidR="00053ED1" w:rsidRPr="00B633CD">
              <w:rPr>
                <w:rFonts w:ascii="Calibri" w:eastAsia="Calibri" w:hAnsi="Calibri" w:cs="Calibri"/>
                <w:sz w:val="20"/>
              </w:rPr>
              <w:t xml:space="preserve"> to deliver</w:t>
            </w:r>
            <w:r w:rsidR="00FC4F9D" w:rsidRPr="00B633CD">
              <w:rPr>
                <w:rFonts w:ascii="Calibri" w:eastAsia="Calibri" w:hAnsi="Calibri" w:cs="Calibri"/>
                <w:sz w:val="20"/>
              </w:rPr>
              <w:t xml:space="preserve"> organisations strategic plan </w:t>
            </w:r>
            <w:r w:rsidRPr="00B633CD">
              <w:rPr>
                <w:rFonts w:ascii="Calibri" w:eastAsia="Calibri" w:hAnsi="Calibri" w:cs="Calibri"/>
                <w:sz w:val="20"/>
              </w:rPr>
              <w:t>t</w:t>
            </w:r>
            <w:r w:rsidR="00766A9D">
              <w:rPr>
                <w:rFonts w:ascii="Calibri" w:eastAsia="Calibri" w:hAnsi="Calibri" w:cs="Calibri"/>
                <w:sz w:val="20"/>
              </w:rPr>
              <w:t>hat</w:t>
            </w:r>
            <w:r w:rsidRPr="00B633CD">
              <w:rPr>
                <w:rFonts w:ascii="Calibri" w:eastAsia="Calibri" w:hAnsi="Calibri" w:cs="Calibri"/>
                <w:sz w:val="20"/>
              </w:rPr>
              <w:t xml:space="preserve"> maximise</w:t>
            </w:r>
            <w:r w:rsidR="00766A9D">
              <w:rPr>
                <w:rFonts w:ascii="Calibri" w:eastAsia="Calibri" w:hAnsi="Calibri" w:cs="Calibri"/>
                <w:sz w:val="20"/>
              </w:rPr>
              <w:t>s</w:t>
            </w:r>
            <w:r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C53E23" w:rsidRPr="00B633CD">
              <w:rPr>
                <w:rFonts w:ascii="Calibri" w:eastAsia="Calibri" w:hAnsi="Calibri" w:cs="Calibri"/>
                <w:sz w:val="20"/>
              </w:rPr>
              <w:t>the</w:t>
            </w:r>
            <w:r w:rsidR="00025213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FD2FA5" w:rsidRPr="00B633CD">
              <w:rPr>
                <w:rFonts w:ascii="Calibri" w:eastAsia="Calibri" w:hAnsi="Calibri" w:cs="Calibri"/>
                <w:sz w:val="20"/>
              </w:rPr>
              <w:t>outcomes of</w:t>
            </w:r>
            <w:r w:rsidR="00C53E23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7C1E64" w:rsidRPr="00B633CD">
              <w:rPr>
                <w:rFonts w:ascii="Calibri" w:eastAsia="Calibri" w:hAnsi="Calibri" w:cs="Calibri"/>
                <w:sz w:val="20"/>
              </w:rPr>
              <w:t>fund</w:t>
            </w:r>
            <w:r w:rsidR="00FF09CF">
              <w:rPr>
                <w:rFonts w:ascii="Calibri" w:eastAsia="Calibri" w:hAnsi="Calibri" w:cs="Calibri"/>
                <w:sz w:val="20"/>
              </w:rPr>
              <w:t xml:space="preserve">ing </w:t>
            </w:r>
            <w:r w:rsidR="00C53E23" w:rsidRPr="00B633CD">
              <w:rPr>
                <w:rFonts w:ascii="Calibri" w:eastAsia="Calibri" w:hAnsi="Calibri" w:cs="Calibri"/>
                <w:sz w:val="20"/>
              </w:rPr>
              <w:t>invest</w:t>
            </w:r>
            <w:r w:rsidR="007C1E64" w:rsidRPr="00B633CD">
              <w:rPr>
                <w:rFonts w:ascii="Calibri" w:eastAsia="Calibri" w:hAnsi="Calibri" w:cs="Calibri"/>
                <w:sz w:val="20"/>
              </w:rPr>
              <w:t>ed</w:t>
            </w:r>
            <w:r w:rsidR="00C53E23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8275BC" w:rsidRPr="00B633CD">
              <w:rPr>
                <w:rFonts w:ascii="Calibri" w:eastAsia="Calibri" w:hAnsi="Calibri" w:cs="Calibri"/>
                <w:sz w:val="20"/>
              </w:rPr>
              <w:t xml:space="preserve">in </w:t>
            </w:r>
            <w:r w:rsidR="00C53E23" w:rsidRPr="00B633CD">
              <w:rPr>
                <w:rFonts w:ascii="Calibri" w:eastAsia="Calibri" w:hAnsi="Calibri" w:cs="Calibri"/>
                <w:sz w:val="20"/>
              </w:rPr>
              <w:t>good quality housing to provide affordable</w:t>
            </w:r>
            <w:r w:rsidR="00F704C1" w:rsidRPr="00B633CD">
              <w:rPr>
                <w:rFonts w:ascii="Calibri" w:eastAsia="Calibri" w:hAnsi="Calibri" w:cs="Calibri"/>
                <w:sz w:val="20"/>
              </w:rPr>
              <w:t xml:space="preserve">, </w:t>
            </w:r>
            <w:r w:rsidR="000E68DE" w:rsidRPr="00B633CD">
              <w:rPr>
                <w:rFonts w:ascii="Calibri" w:eastAsia="Calibri" w:hAnsi="Calibri" w:cs="Calibri"/>
                <w:sz w:val="20"/>
              </w:rPr>
              <w:t>sustainable</w:t>
            </w:r>
            <w:r w:rsidR="00F704C1" w:rsidRPr="00B633CD">
              <w:rPr>
                <w:rFonts w:ascii="Calibri" w:eastAsia="Calibri" w:hAnsi="Calibri" w:cs="Calibri"/>
                <w:sz w:val="20"/>
              </w:rPr>
              <w:t xml:space="preserve"> homes for low to middle income households.</w:t>
            </w:r>
            <w:r w:rsidR="00DB36A9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AF24449" w14:textId="77777777" w:rsidR="00E42239" w:rsidRPr="00B633CD" w:rsidRDefault="00E42239" w:rsidP="002B7873">
            <w:pPr>
              <w:rPr>
                <w:rFonts w:ascii="Calibri" w:eastAsia="Calibri" w:hAnsi="Calibri" w:cs="Calibri"/>
                <w:sz w:val="20"/>
              </w:rPr>
            </w:pPr>
          </w:p>
          <w:p w14:paraId="4FC83D4E" w14:textId="113936A6" w:rsidR="002B7873" w:rsidRPr="00B633CD" w:rsidRDefault="00B33029" w:rsidP="002B787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633CD">
              <w:rPr>
                <w:rFonts w:ascii="Calibri" w:eastAsia="Calibri" w:hAnsi="Calibri" w:cs="Calibri"/>
                <w:sz w:val="20"/>
              </w:rPr>
              <w:t>Providing good quality housing</w:t>
            </w:r>
            <w:r w:rsidR="002C4907" w:rsidRPr="00B633CD">
              <w:rPr>
                <w:rFonts w:ascii="Calibri" w:eastAsia="Calibri" w:hAnsi="Calibri" w:cs="Calibri"/>
                <w:sz w:val="20"/>
              </w:rPr>
              <w:t xml:space="preserve"> and within thriving communities that meet Habita</w:t>
            </w:r>
            <w:r w:rsidR="00D1649A" w:rsidRPr="00B633CD">
              <w:rPr>
                <w:rFonts w:ascii="Calibri" w:eastAsia="Calibri" w:hAnsi="Calibri" w:cs="Calibri"/>
                <w:sz w:val="20"/>
              </w:rPr>
              <w:t>t</w:t>
            </w:r>
            <w:r w:rsidR="002C4907" w:rsidRPr="00B633CD">
              <w:rPr>
                <w:rFonts w:ascii="Calibri" w:eastAsia="Calibri" w:hAnsi="Calibri" w:cs="Calibri"/>
                <w:sz w:val="20"/>
              </w:rPr>
              <w:t xml:space="preserve">’s </w:t>
            </w:r>
            <w:r w:rsidR="00D1649A" w:rsidRPr="00B633CD">
              <w:rPr>
                <w:rFonts w:ascii="Calibri" w:eastAsia="Calibri" w:hAnsi="Calibri" w:cs="Calibri"/>
                <w:sz w:val="20"/>
              </w:rPr>
              <w:t>social and</w:t>
            </w:r>
            <w:r w:rsidR="002C4907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environmental</w:t>
            </w:r>
            <w:r w:rsidR="00596224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  <w:r w:rsidR="00C32E4B" w:rsidRPr="00B633CD">
              <w:rPr>
                <w:rFonts w:ascii="Calibri" w:eastAsia="Calibri" w:hAnsi="Calibri" w:cs="Calibri"/>
                <w:sz w:val="20"/>
                <w:lang w:val="en-GB"/>
              </w:rPr>
              <w:t>goals</w:t>
            </w:r>
            <w:r w:rsidR="00596224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that give families </w:t>
            </w:r>
            <w:r w:rsidR="00EA58E7" w:rsidRPr="00B633CD">
              <w:rPr>
                <w:rFonts w:ascii="Calibri" w:eastAsia="Calibri" w:hAnsi="Calibri" w:cs="Calibri"/>
                <w:sz w:val="20"/>
                <w:lang w:val="en-GB"/>
              </w:rPr>
              <w:t>‘</w:t>
            </w:r>
            <w:r w:rsidR="00596224" w:rsidRPr="00B633CD">
              <w:rPr>
                <w:rFonts w:ascii="Calibri" w:eastAsia="Calibri" w:hAnsi="Calibri" w:cs="Calibri"/>
                <w:sz w:val="20"/>
                <w:lang w:val="en-GB"/>
              </w:rPr>
              <w:t>a decent place to live</w:t>
            </w:r>
            <w:r w:rsidR="00EA58E7" w:rsidRPr="00B633CD">
              <w:rPr>
                <w:rFonts w:ascii="Calibri" w:eastAsia="Calibri" w:hAnsi="Calibri" w:cs="Calibri"/>
                <w:sz w:val="20"/>
                <w:lang w:val="en-GB"/>
              </w:rPr>
              <w:t>’</w:t>
            </w:r>
            <w:r w:rsidR="0094580E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. </w:t>
            </w:r>
            <w:r w:rsidR="001622BE" w:rsidRPr="00B633CD">
              <w:rPr>
                <w:rFonts w:ascii="Calibri" w:eastAsia="Calibri" w:hAnsi="Calibri" w:cs="Calibri"/>
                <w:sz w:val="20"/>
                <w:lang w:val="en-GB"/>
              </w:rPr>
              <w:t>Our goal is to</w:t>
            </w:r>
            <w:r w:rsidR="0094580E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build homes and communities</w:t>
            </w:r>
            <w:r w:rsidR="00F62F04" w:rsidRPr="00B633CD">
              <w:rPr>
                <w:rFonts w:ascii="Calibri" w:eastAsia="Calibri" w:hAnsi="Calibri" w:cs="Calibri"/>
                <w:sz w:val="20"/>
                <w:lang w:val="en-GB"/>
              </w:rPr>
              <w:t>, forging pathways to</w:t>
            </w:r>
            <w:r w:rsidR="00965FF7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stronger</w:t>
            </w:r>
            <w:r w:rsidR="00F62F04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social integration</w:t>
            </w:r>
            <w:r w:rsidR="00850A69" w:rsidRPr="00B633CD">
              <w:rPr>
                <w:rFonts w:ascii="Calibri" w:eastAsia="Calibri" w:hAnsi="Calibri" w:cs="Calibri"/>
                <w:sz w:val="20"/>
                <w:lang w:val="en-GB"/>
              </w:rPr>
              <w:t xml:space="preserve"> and outcomes</w:t>
            </w:r>
            <w:r w:rsidR="00F62F04" w:rsidRPr="00B633CD">
              <w:rPr>
                <w:rFonts w:ascii="Calibri" w:eastAsia="Calibri" w:hAnsi="Calibri" w:cs="Calibri"/>
                <w:sz w:val="20"/>
                <w:lang w:val="en-GB"/>
              </w:rPr>
              <w:t>.</w:t>
            </w:r>
          </w:p>
          <w:p w14:paraId="6034D5A8" w14:textId="77777777" w:rsidR="00694575" w:rsidRPr="00B633CD" w:rsidRDefault="00694575" w:rsidP="002B7873">
            <w:pPr>
              <w:rPr>
                <w:rFonts w:asciiTheme="minorHAnsi" w:hAnsiTheme="minorHAnsi" w:cstheme="minorHAnsi"/>
                <w:sz w:val="20"/>
              </w:rPr>
            </w:pPr>
          </w:p>
          <w:p w14:paraId="6926AD0C" w14:textId="324424C7" w:rsidR="00911BA4" w:rsidRPr="00B633CD" w:rsidRDefault="00911BA4" w:rsidP="00911BA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633CD">
              <w:rPr>
                <w:rFonts w:asciiTheme="minorHAnsi" w:hAnsiTheme="minorHAnsi" w:cstheme="minorHAnsi"/>
                <w:sz w:val="20"/>
              </w:rPr>
              <w:t>In alignment with the Habitat for Humanity</w:t>
            </w:r>
            <w:r w:rsidR="00C77F89" w:rsidRPr="00B633CD">
              <w:rPr>
                <w:rFonts w:asciiTheme="minorHAnsi" w:hAnsiTheme="minorHAnsi" w:cstheme="minorHAnsi"/>
                <w:sz w:val="20"/>
              </w:rPr>
              <w:t xml:space="preserve"> Nelson</w:t>
            </w:r>
            <w:r w:rsidRPr="00B633CD">
              <w:rPr>
                <w:rFonts w:asciiTheme="minorHAnsi" w:hAnsiTheme="minorHAnsi" w:cstheme="minorHAnsi"/>
                <w:sz w:val="20"/>
              </w:rPr>
              <w:t xml:space="preserve"> vision and mission, the Manager of Housing Strategy and Programmes will lead the development of the </w:t>
            </w:r>
            <w:r w:rsidR="009D3B01" w:rsidRPr="00B633CD">
              <w:rPr>
                <w:rFonts w:asciiTheme="minorHAnsi" w:hAnsiTheme="minorHAnsi" w:cstheme="minorHAnsi"/>
                <w:sz w:val="20"/>
              </w:rPr>
              <w:t>organisation’s</w:t>
            </w:r>
            <w:r w:rsidRPr="00B633CD">
              <w:rPr>
                <w:rFonts w:asciiTheme="minorHAnsi" w:hAnsiTheme="minorHAnsi" w:cstheme="minorHAnsi"/>
                <w:sz w:val="20"/>
              </w:rPr>
              <w:t xml:space="preserve"> community housing strategy, in the Nelson and wider top of the south region. This will include creating and </w:t>
            </w:r>
            <w:r w:rsidR="00D11353">
              <w:rPr>
                <w:rFonts w:asciiTheme="minorHAnsi" w:hAnsiTheme="minorHAnsi" w:cstheme="minorHAnsi"/>
                <w:sz w:val="20"/>
              </w:rPr>
              <w:t>leading</w:t>
            </w:r>
            <w:r w:rsidRPr="00B633CD">
              <w:rPr>
                <w:rFonts w:asciiTheme="minorHAnsi" w:hAnsiTheme="minorHAnsi" w:cstheme="minorHAnsi"/>
                <w:sz w:val="20"/>
              </w:rPr>
              <w:t xml:space="preserve"> the housing</w:t>
            </w:r>
            <w:r w:rsidR="00E84EDF">
              <w:rPr>
                <w:rFonts w:asciiTheme="minorHAnsi" w:hAnsiTheme="minorHAnsi" w:cstheme="minorHAnsi"/>
                <w:sz w:val="20"/>
              </w:rPr>
              <w:t xml:space="preserve"> development and urban design</w:t>
            </w:r>
            <w:r w:rsidRPr="00B633CD">
              <w:rPr>
                <w:rFonts w:asciiTheme="minorHAnsi" w:hAnsiTheme="minorHAnsi" w:cstheme="minorHAnsi"/>
                <w:sz w:val="20"/>
              </w:rPr>
              <w:t xml:space="preserve"> model and the future build programme, and land acquisition.  </w:t>
            </w:r>
          </w:p>
          <w:p w14:paraId="3463865F" w14:textId="77777777" w:rsidR="00911BA4" w:rsidRPr="00B633CD" w:rsidRDefault="00911BA4" w:rsidP="002B7873">
            <w:pPr>
              <w:rPr>
                <w:rFonts w:asciiTheme="minorHAnsi" w:hAnsiTheme="minorHAnsi" w:cstheme="minorHAnsi"/>
                <w:sz w:val="20"/>
              </w:rPr>
            </w:pPr>
          </w:p>
          <w:p w14:paraId="346DC761" w14:textId="7B121162" w:rsidR="00AE0D8E" w:rsidRPr="00B633CD" w:rsidRDefault="00C77F89" w:rsidP="00AE0D8E">
            <w:pPr>
              <w:rPr>
                <w:rFonts w:asciiTheme="minorHAnsi" w:hAnsiTheme="minorHAnsi" w:cstheme="minorHAnsi"/>
                <w:sz w:val="20"/>
              </w:rPr>
            </w:pPr>
            <w:r w:rsidRPr="00B633CD">
              <w:rPr>
                <w:rFonts w:asciiTheme="minorHAnsi" w:hAnsiTheme="minorHAnsi" w:cstheme="minorHAnsi"/>
                <w:sz w:val="20"/>
              </w:rPr>
              <w:t>The role will also c</w:t>
            </w:r>
            <w:r w:rsidR="00AE0D8E" w:rsidRPr="00B633CD">
              <w:rPr>
                <w:rFonts w:asciiTheme="minorHAnsi" w:hAnsiTheme="minorHAnsi" w:cstheme="minorHAnsi"/>
                <w:sz w:val="20"/>
              </w:rPr>
              <w:t xml:space="preserve">reate and implement long term funding strategies for securing financial resources necessary for achieving the </w:t>
            </w:r>
            <w:proofErr w:type="gramStart"/>
            <w:r w:rsidR="00AE0D8E" w:rsidRPr="00B633CD">
              <w:rPr>
                <w:rFonts w:asciiTheme="minorHAnsi" w:hAnsiTheme="minorHAnsi" w:cstheme="minorHAnsi"/>
                <w:sz w:val="20"/>
              </w:rPr>
              <w:t>long term</w:t>
            </w:r>
            <w:proofErr w:type="gramEnd"/>
            <w:r w:rsidR="00AE0D8E" w:rsidRPr="00B633CD">
              <w:rPr>
                <w:rFonts w:asciiTheme="minorHAnsi" w:hAnsiTheme="minorHAnsi" w:cstheme="minorHAnsi"/>
                <w:sz w:val="20"/>
              </w:rPr>
              <w:t xml:space="preserve"> goals of </w:t>
            </w:r>
            <w:proofErr w:type="spellStart"/>
            <w:r w:rsidR="00AE0D8E" w:rsidRPr="00B633CD">
              <w:rPr>
                <w:rFonts w:asciiTheme="minorHAnsi" w:hAnsiTheme="minorHAnsi" w:cstheme="minorHAnsi"/>
                <w:sz w:val="20"/>
              </w:rPr>
              <w:t>HfH</w:t>
            </w:r>
            <w:proofErr w:type="spellEnd"/>
            <w:r w:rsidR="00AE0D8E" w:rsidRPr="00B633CD">
              <w:rPr>
                <w:rFonts w:asciiTheme="minorHAnsi" w:hAnsiTheme="minorHAnsi" w:cstheme="minorHAnsi"/>
                <w:sz w:val="20"/>
              </w:rPr>
              <w:t>. Involved in high-level decision making and relationship management.</w:t>
            </w:r>
          </w:p>
          <w:p w14:paraId="7D2BFC30" w14:textId="77777777" w:rsidR="0077494C" w:rsidRPr="00B633CD" w:rsidRDefault="0077494C" w:rsidP="00694575">
            <w:pPr>
              <w:rPr>
                <w:rFonts w:ascii="Calibri" w:eastAsia="Calibri" w:hAnsi="Calibri" w:cs="Calibri"/>
                <w:sz w:val="20"/>
              </w:rPr>
            </w:pPr>
          </w:p>
          <w:p w14:paraId="583E6662" w14:textId="142A0D2B" w:rsidR="00812814" w:rsidRPr="00B633CD" w:rsidRDefault="000F7706" w:rsidP="00694575">
            <w:pPr>
              <w:rPr>
                <w:rFonts w:ascii="Calibri" w:eastAsia="Calibri" w:hAnsi="Calibri" w:cs="Calibri"/>
                <w:sz w:val="20"/>
              </w:rPr>
            </w:pPr>
            <w:r w:rsidRPr="00B633CD">
              <w:rPr>
                <w:rFonts w:ascii="Calibri" w:eastAsia="Calibri" w:hAnsi="Calibri" w:cs="Calibri"/>
                <w:sz w:val="20"/>
              </w:rPr>
              <w:t>T</w:t>
            </w:r>
            <w:r w:rsidR="00775951" w:rsidRPr="00B633CD">
              <w:rPr>
                <w:rFonts w:ascii="Calibri" w:eastAsia="Calibri" w:hAnsi="Calibri" w:cs="Calibri"/>
                <w:sz w:val="20"/>
              </w:rPr>
              <w:t xml:space="preserve">he role will provide executive </w:t>
            </w:r>
            <w:r w:rsidR="002B315C" w:rsidRPr="00B633CD">
              <w:rPr>
                <w:rFonts w:ascii="Calibri" w:eastAsia="Calibri" w:hAnsi="Calibri" w:cs="Calibri"/>
                <w:sz w:val="20"/>
              </w:rPr>
              <w:t>leadership</w:t>
            </w:r>
            <w:r w:rsidR="00206B15" w:rsidRPr="00B633CD">
              <w:rPr>
                <w:rFonts w:ascii="Calibri" w:eastAsia="Calibri" w:hAnsi="Calibri" w:cs="Calibri"/>
                <w:sz w:val="20"/>
              </w:rPr>
              <w:t xml:space="preserve"> in the continuous evaluation of </w:t>
            </w:r>
            <w:proofErr w:type="gramStart"/>
            <w:r w:rsidR="00206B15" w:rsidRPr="00B633CD">
              <w:rPr>
                <w:rFonts w:ascii="Calibri" w:eastAsia="Calibri" w:hAnsi="Calibri" w:cs="Calibri"/>
                <w:sz w:val="20"/>
              </w:rPr>
              <w:t>short and long term</w:t>
            </w:r>
            <w:proofErr w:type="gramEnd"/>
            <w:r w:rsidR="000C3C91" w:rsidRPr="00B633CD">
              <w:rPr>
                <w:rFonts w:ascii="Calibri" w:eastAsia="Calibri" w:hAnsi="Calibri" w:cs="Calibri"/>
                <w:sz w:val="20"/>
              </w:rPr>
              <w:t xml:space="preserve"> strategic </w:t>
            </w:r>
            <w:r w:rsidR="000556C6" w:rsidRPr="00B633CD">
              <w:rPr>
                <w:rFonts w:ascii="Calibri" w:eastAsia="Calibri" w:hAnsi="Calibri" w:cs="Calibri"/>
                <w:sz w:val="20"/>
              </w:rPr>
              <w:t xml:space="preserve">housing </w:t>
            </w:r>
            <w:r w:rsidR="000C3C91" w:rsidRPr="00B633CD">
              <w:rPr>
                <w:rFonts w:ascii="Calibri" w:eastAsia="Calibri" w:hAnsi="Calibri" w:cs="Calibri"/>
                <w:sz w:val="20"/>
              </w:rPr>
              <w:t>objective</w:t>
            </w:r>
            <w:r w:rsidR="00492792" w:rsidRPr="00B633CD">
              <w:rPr>
                <w:rFonts w:ascii="Calibri" w:eastAsia="Calibri" w:hAnsi="Calibri" w:cs="Calibri"/>
                <w:sz w:val="20"/>
              </w:rPr>
              <w:t>s</w:t>
            </w:r>
            <w:r w:rsidR="00874C46" w:rsidRPr="00B633CD">
              <w:rPr>
                <w:rFonts w:ascii="Calibri" w:eastAsia="Calibri" w:hAnsi="Calibri" w:cs="Calibri"/>
                <w:sz w:val="20"/>
              </w:rPr>
              <w:t xml:space="preserve"> and offer recommendations to enhance the performance and </w:t>
            </w:r>
            <w:r w:rsidR="00F82BE4" w:rsidRPr="00B633CD">
              <w:rPr>
                <w:rFonts w:ascii="Calibri" w:eastAsia="Calibri" w:hAnsi="Calibri" w:cs="Calibri"/>
                <w:sz w:val="20"/>
              </w:rPr>
              <w:t xml:space="preserve">organisational opportunities. </w:t>
            </w:r>
            <w:r w:rsidR="00186D24" w:rsidRPr="00B633CD">
              <w:rPr>
                <w:rFonts w:ascii="Calibri" w:eastAsia="Calibri" w:hAnsi="Calibri" w:cs="Calibri"/>
                <w:sz w:val="20"/>
              </w:rPr>
              <w:t xml:space="preserve">Noting </w:t>
            </w:r>
            <w:r w:rsidR="000C3C91" w:rsidRPr="00B633CD">
              <w:rPr>
                <w:rFonts w:ascii="Calibri" w:eastAsia="Calibri" w:hAnsi="Calibri" w:cs="Calibri"/>
                <w:sz w:val="20"/>
              </w:rPr>
              <w:t>a particular focus on</w:t>
            </w:r>
            <w:r w:rsidR="006A56F5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EA57B1" w:rsidRPr="00B633CD">
              <w:rPr>
                <w:rFonts w:ascii="Calibri" w:eastAsia="Calibri" w:hAnsi="Calibri" w:cs="Calibri"/>
                <w:sz w:val="20"/>
              </w:rPr>
              <w:t xml:space="preserve">the </w:t>
            </w:r>
            <w:r w:rsidR="006A56F5" w:rsidRPr="00B633CD">
              <w:rPr>
                <w:rFonts w:ascii="Calibri" w:eastAsia="Calibri" w:hAnsi="Calibri" w:cs="Calibri"/>
                <w:sz w:val="20"/>
              </w:rPr>
              <w:t>somewhat unique</w:t>
            </w:r>
            <w:r w:rsidR="000B605F" w:rsidRPr="00B633CD">
              <w:rPr>
                <w:rFonts w:ascii="Calibri" w:eastAsia="Calibri" w:hAnsi="Calibri" w:cs="Calibri"/>
                <w:sz w:val="20"/>
              </w:rPr>
              <w:t xml:space="preserve"> </w:t>
            </w:r>
            <w:r w:rsidR="00086DB9" w:rsidRPr="00B633CD">
              <w:rPr>
                <w:rFonts w:ascii="Calibri" w:eastAsia="Calibri" w:hAnsi="Calibri" w:cs="Calibri"/>
                <w:sz w:val="20"/>
              </w:rPr>
              <w:t xml:space="preserve">market segment </w:t>
            </w:r>
            <w:r w:rsidR="00727318" w:rsidRPr="00B633CD">
              <w:rPr>
                <w:rFonts w:ascii="Calibri" w:eastAsia="Calibri" w:hAnsi="Calibri" w:cs="Calibri"/>
                <w:sz w:val="20"/>
              </w:rPr>
              <w:t xml:space="preserve">the organisation operates in </w:t>
            </w:r>
            <w:r w:rsidR="00086DB9" w:rsidRPr="00B633CD">
              <w:rPr>
                <w:rFonts w:ascii="Calibri" w:eastAsia="Calibri" w:hAnsi="Calibri" w:cs="Calibri"/>
                <w:sz w:val="20"/>
              </w:rPr>
              <w:t xml:space="preserve">and </w:t>
            </w:r>
            <w:r w:rsidR="000B605F" w:rsidRPr="00B633CD">
              <w:rPr>
                <w:rFonts w:ascii="Calibri" w:eastAsia="Calibri" w:hAnsi="Calibri" w:cs="Calibri"/>
                <w:sz w:val="20"/>
              </w:rPr>
              <w:t xml:space="preserve">funding arrangements </w:t>
            </w:r>
            <w:r w:rsidR="00EA57B1" w:rsidRPr="00B633CD">
              <w:rPr>
                <w:rFonts w:ascii="Calibri" w:eastAsia="Calibri" w:hAnsi="Calibri" w:cs="Calibri"/>
                <w:sz w:val="20"/>
              </w:rPr>
              <w:t>of a registered charity</w:t>
            </w:r>
            <w:r w:rsidR="00CA7365" w:rsidRPr="00B633CD">
              <w:rPr>
                <w:rFonts w:ascii="Calibri" w:eastAsia="Calibri" w:hAnsi="Calibri" w:cs="Calibri"/>
                <w:sz w:val="20"/>
              </w:rPr>
              <w:t>.</w:t>
            </w:r>
          </w:p>
          <w:p w14:paraId="18F3035E" w14:textId="77777777" w:rsidR="008C1AE5" w:rsidRPr="00B633CD" w:rsidRDefault="008C1AE5" w:rsidP="00694575">
            <w:pPr>
              <w:rPr>
                <w:rFonts w:ascii="Calibri" w:eastAsia="Calibri" w:hAnsi="Calibri" w:cs="Calibri"/>
                <w:sz w:val="20"/>
              </w:rPr>
            </w:pPr>
          </w:p>
          <w:p w14:paraId="0A34800C" w14:textId="5810A06C" w:rsidR="008C1AE5" w:rsidRPr="00B633CD" w:rsidRDefault="008C1AE5" w:rsidP="008C1AE5">
            <w:pPr>
              <w:rPr>
                <w:rFonts w:ascii="Calibri" w:eastAsia="Calibri" w:hAnsi="Calibri" w:cs="Calibri"/>
                <w:sz w:val="20"/>
              </w:rPr>
            </w:pPr>
            <w:r w:rsidRPr="00B633CD">
              <w:rPr>
                <w:rFonts w:ascii="Calibri" w:eastAsia="Calibri" w:hAnsi="Calibri" w:cs="Calibri"/>
                <w:sz w:val="20"/>
              </w:rPr>
              <w:t xml:space="preserve">The role </w:t>
            </w:r>
            <w:r w:rsidR="004A0B62">
              <w:rPr>
                <w:rFonts w:ascii="Calibri" w:eastAsia="Calibri" w:hAnsi="Calibri" w:cs="Calibri"/>
                <w:sz w:val="20"/>
              </w:rPr>
              <w:t xml:space="preserve">works closely with the Housing Developments </w:t>
            </w:r>
            <w:r w:rsidR="00192EFD">
              <w:rPr>
                <w:rFonts w:ascii="Calibri" w:eastAsia="Calibri" w:hAnsi="Calibri" w:cs="Calibri"/>
                <w:sz w:val="20"/>
              </w:rPr>
              <w:t xml:space="preserve">and Building Projects Manager and </w:t>
            </w:r>
            <w:r w:rsidRPr="00B633CD">
              <w:rPr>
                <w:rFonts w:ascii="Calibri" w:eastAsia="Calibri" w:hAnsi="Calibri" w:cs="Calibri"/>
                <w:sz w:val="20"/>
              </w:rPr>
              <w:t xml:space="preserve">is an integral member of the </w:t>
            </w:r>
            <w:proofErr w:type="spellStart"/>
            <w:r w:rsidRPr="00B633CD">
              <w:rPr>
                <w:rFonts w:ascii="Calibri" w:eastAsia="Calibri" w:hAnsi="Calibri" w:cs="Calibri"/>
                <w:sz w:val="20"/>
              </w:rPr>
              <w:t>HfH</w:t>
            </w:r>
            <w:proofErr w:type="spellEnd"/>
            <w:r w:rsidR="00192EFD">
              <w:rPr>
                <w:rFonts w:ascii="Calibri" w:eastAsia="Calibri" w:hAnsi="Calibri" w:cs="Calibri"/>
                <w:sz w:val="20"/>
              </w:rPr>
              <w:t xml:space="preserve"> Nelson Strategic</w:t>
            </w:r>
            <w:r w:rsidRPr="00B633CD">
              <w:rPr>
                <w:rFonts w:ascii="Calibri" w:eastAsia="Calibri" w:hAnsi="Calibri" w:cs="Calibri"/>
                <w:sz w:val="20"/>
              </w:rPr>
              <w:t xml:space="preserve"> Leadership Team, responsible for the collective ownership of the outcomes of the </w:t>
            </w:r>
            <w:r w:rsidR="001E2920">
              <w:rPr>
                <w:rFonts w:ascii="Calibri" w:eastAsia="Calibri" w:hAnsi="Calibri" w:cs="Calibri"/>
                <w:sz w:val="20"/>
              </w:rPr>
              <w:t>affiliate</w:t>
            </w:r>
            <w:r w:rsidRPr="00B633CD">
              <w:rPr>
                <w:rFonts w:ascii="Calibri" w:eastAsia="Calibri" w:hAnsi="Calibri" w:cs="Calibri"/>
                <w:sz w:val="20"/>
              </w:rPr>
              <w:t>.</w:t>
            </w:r>
          </w:p>
          <w:p w14:paraId="7EB23C5E" w14:textId="77777777" w:rsidR="00812814" w:rsidRDefault="00812814" w:rsidP="00694575">
            <w:pPr>
              <w:rPr>
                <w:rFonts w:ascii="Calibri" w:eastAsia="Calibri" w:hAnsi="Calibri" w:cs="Calibri"/>
                <w:szCs w:val="22"/>
              </w:rPr>
            </w:pPr>
          </w:p>
          <w:p w14:paraId="144A508E" w14:textId="053E6866" w:rsidR="00C43EEF" w:rsidRPr="006B449F" w:rsidRDefault="00C43EEF" w:rsidP="00BD660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D91D337" w14:textId="77777777" w:rsidR="00AD3B89" w:rsidRDefault="00AD3B89">
      <w:r>
        <w:br w:type="page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884"/>
        <w:gridCol w:w="12"/>
        <w:gridCol w:w="2121"/>
        <w:gridCol w:w="3028"/>
        <w:gridCol w:w="2641"/>
        <w:gridCol w:w="180"/>
        <w:gridCol w:w="50"/>
      </w:tblGrid>
      <w:tr w:rsidR="00AD3B89" w:rsidRPr="006B449F" w14:paraId="4FF9AF5C" w14:textId="77777777" w:rsidTr="00AD3B89">
        <w:trPr>
          <w:gridAfter w:val="1"/>
          <w:wAfter w:w="50" w:type="dxa"/>
          <w:cantSplit/>
        </w:trPr>
        <w:tc>
          <w:tcPr>
            <w:tcW w:w="10866" w:type="dxa"/>
            <w:gridSpan w:val="6"/>
            <w:tcBorders>
              <w:top w:val="nil"/>
              <w:left w:val="nil"/>
              <w:right w:val="nil"/>
            </w:tcBorders>
          </w:tcPr>
          <w:p w14:paraId="11E31718" w14:textId="38C94CBD" w:rsidR="00AD3B89" w:rsidRPr="00AD35CB" w:rsidRDefault="00AD3B89" w:rsidP="002B7873">
            <w:pPr>
              <w:rPr>
                <w:rFonts w:ascii="Calibri" w:eastAsia="Calibri" w:hAnsi="Calibri" w:cs="Calibri"/>
                <w:szCs w:val="22"/>
              </w:rPr>
            </w:pPr>
          </w:p>
        </w:tc>
      </w:tr>
      <w:tr w:rsidR="0051318E" w:rsidRPr="006B449F" w14:paraId="5DABC1E3" w14:textId="77777777" w:rsidTr="00DD38CB">
        <w:trPr>
          <w:gridAfter w:val="1"/>
          <w:wAfter w:w="50" w:type="dxa"/>
          <w:cantSplit/>
        </w:trPr>
        <w:tc>
          <w:tcPr>
            <w:tcW w:w="1086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9E8D9F" w14:textId="77777777" w:rsidR="002B7873" w:rsidRPr="00DC0834" w:rsidRDefault="00284AF7" w:rsidP="00136EAB">
            <w:pPr>
              <w:pStyle w:val="Heading1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AFD7"/>
                <w:lang w:val="en-AU"/>
              </w:rPr>
            </w:pPr>
            <w:r w:rsidRPr="00DC0834">
              <w:rPr>
                <w:rFonts w:asciiTheme="minorHAnsi" w:hAnsiTheme="minorHAnsi" w:cstheme="minorHAnsi"/>
                <w:color w:val="00AFD7"/>
                <w:lang w:val="en-AU"/>
              </w:rPr>
              <w:t xml:space="preserve">Key </w:t>
            </w:r>
            <w:r w:rsidR="00136EAB" w:rsidRPr="00DC0834">
              <w:rPr>
                <w:rFonts w:asciiTheme="minorHAnsi" w:hAnsiTheme="minorHAnsi" w:cstheme="minorHAnsi"/>
                <w:color w:val="00AFD7"/>
                <w:lang w:val="en-AU"/>
              </w:rPr>
              <w:t>A</w:t>
            </w:r>
            <w:r w:rsidR="002B7873" w:rsidRPr="00DC0834">
              <w:rPr>
                <w:rFonts w:asciiTheme="minorHAnsi" w:hAnsiTheme="minorHAnsi" w:cstheme="minorHAnsi"/>
                <w:color w:val="00AFD7"/>
                <w:lang w:val="en-AU"/>
              </w:rPr>
              <w:t>ccountabilities</w:t>
            </w:r>
          </w:p>
        </w:tc>
      </w:tr>
      <w:tr w:rsidR="00B45233" w:rsidRPr="00CE4D26" w14:paraId="2B56FB6A" w14:textId="77777777" w:rsidTr="00CE4D26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E3CBE21" w14:textId="393ACFA2" w:rsidR="00B45233" w:rsidRPr="00F85D09" w:rsidRDefault="00CE4D26" w:rsidP="00DD38CB">
            <w:pPr>
              <w:ind w:left="360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Policy</w:t>
            </w:r>
          </w:p>
        </w:tc>
      </w:tr>
      <w:tr w:rsidR="00CE4D26" w:rsidRPr="00CE4D26" w14:paraId="6CE99408" w14:textId="77777777" w:rsidTr="00CE4D26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751" w14:textId="21DF0E6A" w:rsidR="00CE4D26" w:rsidRPr="00F85D09" w:rsidRDefault="00472D94" w:rsidP="00CE4D26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>Develop and implement</w:t>
            </w:r>
            <w:r w:rsidR="00A60D94" w:rsidRPr="00F85D09">
              <w:rPr>
                <w:rFonts w:asciiTheme="minorHAnsi" w:hAnsiTheme="minorHAnsi" w:cstheme="minorHAnsi"/>
                <w:sz w:val="20"/>
              </w:rPr>
              <w:t xml:space="preserve"> a region</w:t>
            </w:r>
            <w:r w:rsidR="001E2920">
              <w:rPr>
                <w:rFonts w:asciiTheme="minorHAnsi" w:hAnsiTheme="minorHAnsi" w:cstheme="minorHAnsi"/>
                <w:sz w:val="20"/>
              </w:rPr>
              <w:t xml:space="preserve"> wide</w:t>
            </w:r>
            <w:r w:rsidR="00F6395B" w:rsidRPr="00F85D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85D09">
              <w:rPr>
                <w:rFonts w:asciiTheme="minorHAnsi" w:hAnsiTheme="minorHAnsi" w:cstheme="minorHAnsi"/>
                <w:sz w:val="20"/>
              </w:rPr>
              <w:t>policy</w:t>
            </w:r>
            <w:r w:rsidR="008D4EF3" w:rsidRPr="00F85D09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170CD1" w:rsidRPr="00F85D09">
              <w:rPr>
                <w:rFonts w:asciiTheme="minorHAnsi" w:hAnsiTheme="minorHAnsi" w:cstheme="minorHAnsi"/>
                <w:sz w:val="20"/>
              </w:rPr>
              <w:t xml:space="preserve"> land</w:t>
            </w:r>
            <w:r w:rsidR="008D4EF3" w:rsidRPr="00F85D09">
              <w:rPr>
                <w:rFonts w:asciiTheme="minorHAnsi" w:hAnsiTheme="minorHAnsi" w:cstheme="minorHAnsi"/>
                <w:sz w:val="20"/>
              </w:rPr>
              <w:t xml:space="preserve"> acquisition</w:t>
            </w:r>
            <w:r w:rsidR="00170CD1" w:rsidRPr="00F85D09">
              <w:rPr>
                <w:rFonts w:asciiTheme="minorHAnsi" w:hAnsiTheme="minorHAnsi" w:cstheme="minorHAnsi"/>
                <w:sz w:val="20"/>
              </w:rPr>
              <w:t xml:space="preserve"> and housing </w:t>
            </w:r>
            <w:r w:rsidR="00C447BD" w:rsidRPr="00F85D09">
              <w:rPr>
                <w:rFonts w:asciiTheme="minorHAnsi" w:hAnsiTheme="minorHAnsi" w:cstheme="minorHAnsi"/>
                <w:sz w:val="20"/>
              </w:rPr>
              <w:t xml:space="preserve">investment </w:t>
            </w:r>
            <w:r w:rsidRPr="00F85D09">
              <w:rPr>
                <w:rFonts w:asciiTheme="minorHAnsi" w:hAnsiTheme="minorHAnsi" w:cstheme="minorHAnsi"/>
                <w:sz w:val="20"/>
              </w:rPr>
              <w:t>that align</w:t>
            </w:r>
            <w:r w:rsidR="001D3DEC" w:rsidRPr="00F85D09">
              <w:rPr>
                <w:rFonts w:asciiTheme="minorHAnsi" w:hAnsiTheme="minorHAnsi" w:cstheme="minorHAnsi"/>
                <w:sz w:val="20"/>
              </w:rPr>
              <w:t>s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with organizational goals</w:t>
            </w:r>
            <w:r w:rsidR="002E33B0" w:rsidRPr="00F85D09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F528B0" w:rsidRPr="00F85D09">
              <w:rPr>
                <w:rFonts w:asciiTheme="minorHAnsi" w:hAnsiTheme="minorHAnsi" w:cstheme="minorHAnsi"/>
                <w:sz w:val="20"/>
              </w:rPr>
              <w:t>This incorporates</w:t>
            </w:r>
            <w:r w:rsidR="00A44BBC" w:rsidRPr="00F85D09">
              <w:rPr>
                <w:rFonts w:asciiTheme="minorHAnsi" w:hAnsiTheme="minorHAnsi" w:cstheme="minorHAnsi"/>
                <w:sz w:val="20"/>
              </w:rPr>
              <w:t xml:space="preserve"> consideration of</w:t>
            </w:r>
            <w:r w:rsidR="000026DF" w:rsidRPr="00F85D09">
              <w:rPr>
                <w:rFonts w:asciiTheme="minorHAnsi" w:hAnsiTheme="minorHAnsi" w:cstheme="minorHAnsi"/>
                <w:sz w:val="20"/>
              </w:rPr>
              <w:t xml:space="preserve"> locations</w:t>
            </w:r>
            <w:r w:rsidR="00A44BBC" w:rsidRPr="00F85D09">
              <w:rPr>
                <w:rFonts w:asciiTheme="minorHAnsi" w:hAnsiTheme="minorHAnsi" w:cstheme="minorHAnsi"/>
                <w:sz w:val="20"/>
              </w:rPr>
              <w:t xml:space="preserve"> for urban developments</w:t>
            </w:r>
            <w:r w:rsidR="00E73425" w:rsidRPr="00F85D09">
              <w:rPr>
                <w:rFonts w:asciiTheme="minorHAnsi" w:hAnsiTheme="minorHAnsi" w:cstheme="minorHAnsi"/>
                <w:sz w:val="20"/>
              </w:rPr>
              <w:t xml:space="preserve"> that enhance social </w:t>
            </w:r>
            <w:r w:rsidR="00D76217" w:rsidRPr="00F85D09">
              <w:rPr>
                <w:rFonts w:asciiTheme="minorHAnsi" w:hAnsiTheme="minorHAnsi" w:cstheme="minorHAnsi"/>
                <w:sz w:val="20"/>
              </w:rPr>
              <w:t>integration</w:t>
            </w:r>
            <w:r w:rsidR="003C6985">
              <w:rPr>
                <w:rFonts w:asciiTheme="minorHAnsi" w:hAnsiTheme="minorHAnsi" w:cstheme="minorHAnsi"/>
                <w:sz w:val="20"/>
              </w:rPr>
              <w:t xml:space="preserve"> thr</w:t>
            </w:r>
            <w:r w:rsidR="00EC7A27">
              <w:rPr>
                <w:rFonts w:asciiTheme="minorHAnsi" w:hAnsiTheme="minorHAnsi" w:cstheme="minorHAnsi"/>
                <w:sz w:val="20"/>
              </w:rPr>
              <w:t>o</w:t>
            </w:r>
            <w:r w:rsidR="003C6985">
              <w:rPr>
                <w:rFonts w:asciiTheme="minorHAnsi" w:hAnsiTheme="minorHAnsi" w:cstheme="minorHAnsi"/>
                <w:sz w:val="20"/>
              </w:rPr>
              <w:t>ugh</w:t>
            </w:r>
            <w:r w:rsidR="00E73425" w:rsidRPr="00F85D0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C208F" w:rsidRPr="00F85D09">
              <w:rPr>
                <w:rFonts w:asciiTheme="minorHAnsi" w:hAnsiTheme="minorHAnsi" w:cstheme="minorHAnsi"/>
                <w:sz w:val="20"/>
              </w:rPr>
              <w:t>well-developed</w:t>
            </w:r>
            <w:r w:rsidR="00E73425" w:rsidRPr="00F85D09">
              <w:rPr>
                <w:rFonts w:asciiTheme="minorHAnsi" w:hAnsiTheme="minorHAnsi" w:cstheme="minorHAnsi"/>
                <w:sz w:val="20"/>
              </w:rPr>
              <w:t xml:space="preserve"> communities</w:t>
            </w:r>
            <w:r w:rsidR="00EC7A27">
              <w:rPr>
                <w:rFonts w:asciiTheme="minorHAnsi" w:hAnsiTheme="minorHAnsi" w:cstheme="minorHAnsi"/>
                <w:sz w:val="20"/>
              </w:rPr>
              <w:t xml:space="preserve"> and affordable housing</w:t>
            </w:r>
            <w:r w:rsidR="0004667B" w:rsidRPr="00F85D0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B45233" w:rsidRPr="00DC3564" w14:paraId="39C22163" w14:textId="77777777" w:rsidTr="00F85D09">
        <w:trPr>
          <w:gridAfter w:val="1"/>
          <w:wAfter w:w="50" w:type="dxa"/>
          <w:trHeight w:val="680"/>
        </w:trPr>
        <w:tc>
          <w:tcPr>
            <w:tcW w:w="10866" w:type="dxa"/>
            <w:gridSpan w:val="6"/>
            <w:tcBorders>
              <w:top w:val="single" w:sz="4" w:space="0" w:color="auto"/>
            </w:tcBorders>
          </w:tcPr>
          <w:p w14:paraId="42F7DC10" w14:textId="40C28A8A" w:rsidR="00B45233" w:rsidRPr="00F85D09" w:rsidRDefault="00F046D6" w:rsidP="00F85D09">
            <w:pPr>
              <w:numPr>
                <w:ilvl w:val="0"/>
                <w:numId w:val="17"/>
              </w:numPr>
              <w:spacing w:line="278" w:lineRule="auto"/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Monitor </w:t>
            </w:r>
            <w:r w:rsidR="00762CED" w:rsidRPr="00F85D09">
              <w:rPr>
                <w:rFonts w:asciiTheme="minorHAnsi" w:hAnsiTheme="minorHAnsi" w:cstheme="minorHAnsi"/>
                <w:sz w:val="20"/>
              </w:rPr>
              <w:t xml:space="preserve">relevant 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legislative and regulatory developments at local and central </w:t>
            </w:r>
            <w:r w:rsidR="00DE444A" w:rsidRPr="00F85D09">
              <w:rPr>
                <w:rFonts w:asciiTheme="minorHAnsi" w:hAnsiTheme="minorHAnsi" w:cstheme="minorHAnsi"/>
                <w:sz w:val="20"/>
              </w:rPr>
              <w:t xml:space="preserve">government </w:t>
            </w:r>
            <w:r w:rsidRPr="00F85D09">
              <w:rPr>
                <w:rFonts w:asciiTheme="minorHAnsi" w:hAnsiTheme="minorHAnsi" w:cstheme="minorHAnsi"/>
                <w:sz w:val="20"/>
              </w:rPr>
              <w:t>levels</w:t>
            </w:r>
            <w:r w:rsidR="00762CED" w:rsidRPr="00F85D09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E97E8D" w:rsidRPr="00F85D09">
              <w:rPr>
                <w:rFonts w:asciiTheme="minorHAnsi" w:hAnsiTheme="minorHAnsi" w:cstheme="minorHAnsi"/>
                <w:sz w:val="20"/>
              </w:rPr>
              <w:t xml:space="preserve">ensure </w:t>
            </w:r>
            <w:proofErr w:type="spellStart"/>
            <w:r w:rsidR="00E97E8D" w:rsidRPr="00F85D09">
              <w:rPr>
                <w:rFonts w:asciiTheme="minorHAnsi" w:hAnsiTheme="minorHAnsi" w:cstheme="minorHAnsi"/>
                <w:sz w:val="20"/>
              </w:rPr>
              <w:t>HfH</w:t>
            </w:r>
            <w:proofErr w:type="spellEnd"/>
            <w:r w:rsidR="00E97E8D" w:rsidRPr="00F85D09">
              <w:rPr>
                <w:rFonts w:asciiTheme="minorHAnsi" w:hAnsiTheme="minorHAnsi" w:cstheme="minorHAnsi"/>
                <w:sz w:val="20"/>
              </w:rPr>
              <w:t xml:space="preserve"> is well informed </w:t>
            </w:r>
            <w:r w:rsidR="00682B04" w:rsidRPr="00F85D09">
              <w:rPr>
                <w:rFonts w:asciiTheme="minorHAnsi" w:hAnsiTheme="minorHAnsi" w:cstheme="minorHAnsi"/>
                <w:sz w:val="20"/>
              </w:rPr>
              <w:t>about the regulatory environment and c</w:t>
            </w:r>
            <w:r w:rsidR="00A10B10" w:rsidRPr="00F85D09">
              <w:rPr>
                <w:rFonts w:asciiTheme="minorHAnsi" w:hAnsiTheme="minorHAnsi" w:cstheme="minorHAnsi"/>
                <w:sz w:val="20"/>
              </w:rPr>
              <w:t>ompliance</w:t>
            </w:r>
            <w:r w:rsidR="00760583" w:rsidRPr="00F85D09">
              <w:rPr>
                <w:rFonts w:asciiTheme="minorHAnsi" w:hAnsiTheme="minorHAnsi" w:cstheme="minorHAnsi"/>
                <w:sz w:val="20"/>
              </w:rPr>
              <w:t xml:space="preserve"> requirements.</w:t>
            </w:r>
          </w:p>
        </w:tc>
      </w:tr>
      <w:tr w:rsidR="0062689D" w:rsidRPr="00DC3564" w14:paraId="788CBA97" w14:textId="77777777" w:rsidTr="00CE4D26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single" w:sz="4" w:space="0" w:color="auto"/>
            </w:tcBorders>
          </w:tcPr>
          <w:p w14:paraId="02BBC54D" w14:textId="7B47F07E" w:rsidR="0062689D" w:rsidRPr="00F85D09" w:rsidRDefault="0062689D" w:rsidP="00F85D09">
            <w:pPr>
              <w:numPr>
                <w:ilvl w:val="0"/>
                <w:numId w:val="17"/>
              </w:numPr>
              <w:spacing w:line="278" w:lineRule="auto"/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Stay informed about emerging trends in </w:t>
            </w:r>
            <w:r w:rsidR="00614FAA" w:rsidRPr="00F85D09">
              <w:rPr>
                <w:rFonts w:asciiTheme="minorHAnsi" w:hAnsiTheme="minorHAnsi" w:cstheme="minorHAnsi"/>
                <w:sz w:val="20"/>
              </w:rPr>
              <w:t xml:space="preserve">related </w:t>
            </w:r>
            <w:r w:rsidRPr="00F85D09">
              <w:rPr>
                <w:rFonts w:asciiTheme="minorHAnsi" w:hAnsiTheme="minorHAnsi" w:cstheme="minorHAnsi"/>
                <w:sz w:val="20"/>
              </w:rPr>
              <w:t>public policy</w:t>
            </w:r>
            <w:r w:rsidR="00D10EB2">
              <w:rPr>
                <w:rFonts w:asciiTheme="minorHAnsi" w:hAnsiTheme="minorHAnsi" w:cstheme="minorHAnsi"/>
                <w:sz w:val="20"/>
              </w:rPr>
              <w:t xml:space="preserve"> and community and urban development </w:t>
            </w:r>
            <w:r w:rsidR="00F44A06">
              <w:rPr>
                <w:rFonts w:asciiTheme="minorHAnsi" w:hAnsiTheme="minorHAnsi" w:cstheme="minorHAnsi"/>
                <w:sz w:val="20"/>
              </w:rPr>
              <w:t>design.</w:t>
            </w:r>
          </w:p>
        </w:tc>
      </w:tr>
      <w:tr w:rsidR="0062689D" w:rsidRPr="00DC3564" w14:paraId="58738E69" w14:textId="77777777" w:rsidTr="00CE4D26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single" w:sz="4" w:space="0" w:color="auto"/>
            </w:tcBorders>
          </w:tcPr>
          <w:p w14:paraId="10B70626" w14:textId="7B04F4F3" w:rsidR="0062689D" w:rsidRPr="00F85D09" w:rsidRDefault="0062689D" w:rsidP="00F85D09">
            <w:pPr>
              <w:numPr>
                <w:ilvl w:val="0"/>
                <w:numId w:val="17"/>
              </w:numPr>
              <w:spacing w:line="278" w:lineRule="auto"/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>Ensure compliance with all relevant laws and regulations</w:t>
            </w:r>
          </w:p>
        </w:tc>
      </w:tr>
      <w:tr w:rsidR="00B56D69" w:rsidRPr="00DC3564" w14:paraId="0317DE57" w14:textId="77777777" w:rsidTr="00CE4D26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single" w:sz="4" w:space="0" w:color="auto"/>
            </w:tcBorders>
          </w:tcPr>
          <w:p w14:paraId="1A0669DC" w14:textId="7C4DC617" w:rsidR="00B56D69" w:rsidRPr="00B56D69" w:rsidRDefault="00B56D69" w:rsidP="00B56D69">
            <w:pPr>
              <w:numPr>
                <w:ilvl w:val="0"/>
                <w:numId w:val="17"/>
              </w:numPr>
              <w:spacing w:after="160" w:line="278" w:lineRule="auto"/>
              <w:rPr>
                <w:rFonts w:asciiTheme="minorHAnsi" w:hAnsiTheme="minorHAnsi" w:cstheme="minorHAnsi"/>
                <w:sz w:val="20"/>
              </w:rPr>
            </w:pPr>
            <w:r w:rsidRPr="004A19B5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177D1A">
              <w:rPr>
                <w:rFonts w:asciiTheme="minorHAnsi" w:hAnsiTheme="minorHAnsi" w:cstheme="minorHAnsi"/>
                <w:sz w:val="20"/>
              </w:rPr>
              <w:t>strong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understanding of </w:t>
            </w:r>
            <w:r w:rsidRPr="00B56D69">
              <w:rPr>
                <w:rFonts w:asciiTheme="minorHAnsi" w:hAnsiTheme="minorHAnsi" w:cstheme="minorHAnsi"/>
                <w:sz w:val="20"/>
              </w:rPr>
              <w:t xml:space="preserve">Te </w:t>
            </w:r>
            <w:proofErr w:type="spellStart"/>
            <w:r w:rsidRPr="00B56D69">
              <w:rPr>
                <w:rFonts w:asciiTheme="minorHAnsi" w:hAnsiTheme="minorHAnsi" w:cstheme="minorHAnsi"/>
                <w:sz w:val="20"/>
              </w:rPr>
              <w:t>Tirit</w:t>
            </w:r>
            <w:r w:rsidR="00243D76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B56D69">
              <w:rPr>
                <w:rFonts w:asciiTheme="minorHAnsi" w:hAnsiTheme="minorHAnsi" w:cstheme="minorHAnsi"/>
                <w:sz w:val="20"/>
              </w:rPr>
              <w:t xml:space="preserve"> o Waitangi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and the ability to effectively </w:t>
            </w:r>
            <w:r w:rsidRPr="00B56D69">
              <w:rPr>
                <w:rFonts w:asciiTheme="minorHAnsi" w:hAnsiTheme="minorHAnsi" w:cstheme="minorHAnsi"/>
                <w:sz w:val="20"/>
              </w:rPr>
              <w:t>work with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mana whenua for </w:t>
            </w:r>
            <w:r w:rsidRPr="00B56D69"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holistic approach to </w:t>
            </w:r>
            <w:r w:rsidRPr="00B56D69">
              <w:rPr>
                <w:rFonts w:asciiTheme="minorHAnsi" w:hAnsiTheme="minorHAnsi" w:cstheme="minorHAnsi"/>
                <w:sz w:val="20"/>
              </w:rPr>
              <w:t>developments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within the </w:t>
            </w:r>
            <w:r w:rsidRPr="00B56D69">
              <w:rPr>
                <w:rFonts w:asciiTheme="minorHAnsi" w:hAnsiTheme="minorHAnsi" w:cstheme="minorHAnsi"/>
                <w:sz w:val="20"/>
              </w:rPr>
              <w:t>region.</w:t>
            </w:r>
          </w:p>
        </w:tc>
      </w:tr>
      <w:tr w:rsidR="007453AE" w:rsidRPr="00DC3564" w14:paraId="59103505" w14:textId="77777777" w:rsidTr="007E5F41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nil"/>
            </w:tcBorders>
          </w:tcPr>
          <w:p w14:paraId="247C8BE9" w14:textId="547FED66" w:rsidR="0005285A" w:rsidRPr="00F85D09" w:rsidRDefault="00220AE7" w:rsidP="00E678F7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Market and </w:t>
            </w:r>
            <w:r w:rsidR="006E11EB" w:rsidRPr="00F85D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research analysis</w:t>
            </w:r>
          </w:p>
        </w:tc>
      </w:tr>
      <w:tr w:rsidR="00AF16BA" w:rsidRPr="00DC3564" w14:paraId="79A2BC3E" w14:textId="77777777" w:rsidTr="00E42EDD">
        <w:trPr>
          <w:gridAfter w:val="1"/>
          <w:wAfter w:w="50" w:type="dxa"/>
        </w:trPr>
        <w:tc>
          <w:tcPr>
            <w:tcW w:w="10866" w:type="dxa"/>
            <w:gridSpan w:val="6"/>
          </w:tcPr>
          <w:p w14:paraId="644657CA" w14:textId="3595D5DF" w:rsidR="00AF16BA" w:rsidRPr="00F85D09" w:rsidRDefault="00730989" w:rsidP="00F85D09">
            <w:pPr>
              <w:numPr>
                <w:ilvl w:val="0"/>
                <w:numId w:val="15"/>
              </w:numPr>
              <w:spacing w:line="278" w:lineRule="auto"/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>Conduct market research</w:t>
            </w:r>
            <w:r w:rsidR="00913764" w:rsidRPr="00F85D09">
              <w:rPr>
                <w:rFonts w:asciiTheme="minorHAnsi" w:hAnsiTheme="minorHAnsi" w:cstheme="minorHAnsi"/>
                <w:sz w:val="20"/>
              </w:rPr>
              <w:t xml:space="preserve">, including international trends in </w:t>
            </w:r>
            <w:r w:rsidR="009525BC" w:rsidRPr="00F85D09">
              <w:rPr>
                <w:rFonts w:asciiTheme="minorHAnsi" w:hAnsiTheme="minorHAnsi" w:cstheme="minorHAnsi"/>
                <w:sz w:val="20"/>
              </w:rPr>
              <w:t>urban design</w:t>
            </w:r>
            <w:r w:rsidR="002D599E" w:rsidRPr="00F85D09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9525BC" w:rsidRPr="00F85D09">
              <w:rPr>
                <w:rFonts w:asciiTheme="minorHAnsi" w:hAnsiTheme="minorHAnsi" w:cstheme="minorHAnsi"/>
                <w:sz w:val="20"/>
              </w:rPr>
              <w:t>community deve</w:t>
            </w:r>
            <w:r w:rsidR="002D599E" w:rsidRPr="00F85D09">
              <w:rPr>
                <w:rFonts w:asciiTheme="minorHAnsi" w:hAnsiTheme="minorHAnsi" w:cstheme="minorHAnsi"/>
                <w:sz w:val="20"/>
              </w:rPr>
              <w:t>l</w:t>
            </w:r>
            <w:r w:rsidR="009525BC" w:rsidRPr="00F85D09">
              <w:rPr>
                <w:rFonts w:asciiTheme="minorHAnsi" w:hAnsiTheme="minorHAnsi" w:cstheme="minorHAnsi"/>
                <w:sz w:val="20"/>
              </w:rPr>
              <w:t>opment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1D80" w:rsidRPr="00F85D09">
              <w:rPr>
                <w:rFonts w:asciiTheme="minorHAnsi" w:hAnsiTheme="minorHAnsi" w:cstheme="minorHAnsi"/>
                <w:sz w:val="20"/>
              </w:rPr>
              <w:t xml:space="preserve">and construction innovations </w:t>
            </w:r>
            <w:r w:rsidR="002D599E" w:rsidRPr="00F85D09">
              <w:rPr>
                <w:rFonts w:asciiTheme="minorHAnsi" w:hAnsiTheme="minorHAnsi" w:cstheme="minorHAnsi"/>
                <w:sz w:val="20"/>
              </w:rPr>
              <w:t>to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identify areas of opportunity for </w:t>
            </w:r>
            <w:r w:rsidR="00AB133D" w:rsidRPr="00F85D09">
              <w:rPr>
                <w:rFonts w:asciiTheme="minorHAnsi" w:hAnsiTheme="minorHAnsi" w:cstheme="minorHAnsi"/>
                <w:sz w:val="20"/>
              </w:rPr>
              <w:t>the organisation</w:t>
            </w:r>
          </w:p>
        </w:tc>
      </w:tr>
      <w:tr w:rsidR="00B45233" w:rsidRPr="00DC3564" w14:paraId="0AA790D8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217C39" w14:textId="7A63D59D" w:rsidR="00B45233" w:rsidRPr="00F85D09" w:rsidRDefault="00B45233" w:rsidP="00B45233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Based on your </w:t>
            </w:r>
            <w:r w:rsidR="00D07DBE" w:rsidRPr="00F85D09">
              <w:rPr>
                <w:rFonts w:asciiTheme="minorHAnsi" w:hAnsiTheme="minorHAnsi" w:cstheme="minorHAnsi"/>
                <w:sz w:val="20"/>
              </w:rPr>
              <w:t xml:space="preserve">global and local 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market research and analysis, </w:t>
            </w:r>
            <w:r w:rsidR="00264955" w:rsidRPr="00F85D09">
              <w:rPr>
                <w:rFonts w:asciiTheme="minorHAnsi" w:hAnsiTheme="minorHAnsi" w:cstheme="minorHAnsi"/>
                <w:sz w:val="20"/>
              </w:rPr>
              <w:t>create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strategies and tactics </w:t>
            </w:r>
            <w:r w:rsidR="007A16F1" w:rsidRPr="00F85D09">
              <w:rPr>
                <w:rFonts w:asciiTheme="minorHAnsi" w:hAnsiTheme="minorHAnsi" w:cstheme="minorHAnsi"/>
                <w:sz w:val="20"/>
              </w:rPr>
              <w:t xml:space="preserve">for a building and </w:t>
            </w:r>
            <w:r w:rsidR="007076C6" w:rsidRPr="00F85D09">
              <w:rPr>
                <w:rFonts w:asciiTheme="minorHAnsi" w:hAnsiTheme="minorHAnsi" w:cstheme="minorHAnsi"/>
                <w:sz w:val="20"/>
              </w:rPr>
              <w:t xml:space="preserve">operational </w:t>
            </w:r>
            <w:r w:rsidR="007A16F1" w:rsidRPr="00F85D09">
              <w:rPr>
                <w:rFonts w:asciiTheme="minorHAnsi" w:hAnsiTheme="minorHAnsi" w:cstheme="minorHAnsi"/>
                <w:sz w:val="20"/>
              </w:rPr>
              <w:t>execution prog</w:t>
            </w:r>
            <w:r w:rsidR="007076C6" w:rsidRPr="00F85D09">
              <w:rPr>
                <w:rFonts w:asciiTheme="minorHAnsi" w:hAnsiTheme="minorHAnsi" w:cstheme="minorHAnsi"/>
                <w:sz w:val="20"/>
              </w:rPr>
              <w:t xml:space="preserve">ramme </w:t>
            </w:r>
            <w:r w:rsidRPr="00F85D09">
              <w:rPr>
                <w:rFonts w:asciiTheme="minorHAnsi" w:hAnsiTheme="minorHAnsi" w:cstheme="minorHAnsi"/>
                <w:sz w:val="20"/>
              </w:rPr>
              <w:t>that align</w:t>
            </w:r>
            <w:r w:rsidR="007076C6" w:rsidRPr="00F85D09">
              <w:rPr>
                <w:rFonts w:asciiTheme="minorHAnsi" w:hAnsiTheme="minorHAnsi" w:cstheme="minorHAnsi"/>
                <w:sz w:val="20"/>
              </w:rPr>
              <w:t>s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with the organization’s goals.</w:t>
            </w:r>
          </w:p>
        </w:tc>
      </w:tr>
      <w:tr w:rsidR="00B45233" w:rsidRPr="00DC3564" w14:paraId="035291CD" w14:textId="77777777" w:rsidTr="00542191">
        <w:trPr>
          <w:gridAfter w:val="1"/>
          <w:wAfter w:w="50" w:type="dxa"/>
        </w:trPr>
        <w:tc>
          <w:tcPr>
            <w:tcW w:w="10866" w:type="dxa"/>
            <w:gridSpan w:val="6"/>
          </w:tcPr>
          <w:p w14:paraId="10B8243A" w14:textId="61E33162" w:rsidR="00B45233" w:rsidRPr="00F85D09" w:rsidRDefault="008B0FEA" w:rsidP="00B45233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Stay current with trends and ensure your organization adapts to changes in the market, by keeping </w:t>
            </w:r>
            <w:proofErr w:type="gramStart"/>
            <w:r w:rsidRPr="00F85D09">
              <w:rPr>
                <w:rFonts w:asciiTheme="minorHAnsi" w:hAnsiTheme="minorHAnsi" w:cstheme="minorHAnsi"/>
                <w:sz w:val="20"/>
              </w:rPr>
              <w:t>up-to-date</w:t>
            </w:r>
            <w:proofErr w:type="gramEnd"/>
            <w:r w:rsidRPr="00F85D09">
              <w:rPr>
                <w:rFonts w:asciiTheme="minorHAnsi" w:hAnsiTheme="minorHAnsi" w:cstheme="minorHAnsi"/>
                <w:sz w:val="20"/>
              </w:rPr>
              <w:t xml:space="preserve"> with other developments in this area and maximising the political and funding environments.</w:t>
            </w:r>
          </w:p>
        </w:tc>
      </w:tr>
      <w:tr w:rsidR="00B45233" w:rsidRPr="00DC3564" w14:paraId="5A620E75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nil"/>
            </w:tcBorders>
          </w:tcPr>
          <w:p w14:paraId="671637A8" w14:textId="15EEA311" w:rsidR="00B45233" w:rsidRPr="00F85D09" w:rsidRDefault="00B45233" w:rsidP="00B45233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Develop Strategies</w:t>
            </w:r>
          </w:p>
        </w:tc>
      </w:tr>
      <w:tr w:rsidR="00B45233" w:rsidRPr="00DC3564" w14:paraId="3D634301" w14:textId="77777777" w:rsidTr="002738CF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nil"/>
              <w:bottom w:val="nil"/>
            </w:tcBorders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bottom w:w="57" w:type="dxa"/>
              </w:tblCellMar>
              <w:tblLook w:val="0000" w:firstRow="0" w:lastRow="0" w:firstColumn="0" w:lastColumn="0" w:noHBand="0" w:noVBand="0"/>
            </w:tblPr>
            <w:tblGrid>
              <w:gridCol w:w="10916"/>
            </w:tblGrid>
            <w:tr w:rsidR="00B45233" w:rsidRPr="00F85D09" w14:paraId="460DE3D1" w14:textId="77777777" w:rsidTr="00AB133D">
              <w:tc>
                <w:tcPr>
                  <w:tcW w:w="10916" w:type="dxa"/>
                </w:tcPr>
                <w:p w14:paraId="43DB1052" w14:textId="599B4736" w:rsidR="00F70F9C" w:rsidRPr="00F85D09" w:rsidRDefault="00CB7B07" w:rsidP="00F70F9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</w:rPr>
                  </w:pPr>
                  <w:r w:rsidRPr="00F85D09">
                    <w:rPr>
                      <w:rFonts w:asciiTheme="minorHAnsi" w:hAnsiTheme="minorHAnsi" w:cstheme="minorHAnsi"/>
                      <w:sz w:val="20"/>
                    </w:rPr>
                    <w:t>Based on your</w:t>
                  </w:r>
                  <w:r w:rsidR="00F70F9C" w:rsidRPr="00F85D09">
                    <w:rPr>
                      <w:rFonts w:asciiTheme="minorHAnsi" w:hAnsiTheme="minorHAnsi" w:cstheme="minorHAnsi"/>
                      <w:sz w:val="20"/>
                    </w:rPr>
                    <w:t xml:space="preserve"> global and local</w:t>
                  </w:r>
                  <w:r w:rsidRPr="00F85D09">
                    <w:rPr>
                      <w:rFonts w:asciiTheme="minorHAnsi" w:hAnsiTheme="minorHAnsi" w:cstheme="minorHAnsi"/>
                      <w:sz w:val="20"/>
                    </w:rPr>
                    <w:t xml:space="preserve"> market research and analysis and k</w:t>
                  </w:r>
                  <w:r w:rsidR="00B45233" w:rsidRPr="00F85D09">
                    <w:rPr>
                      <w:rFonts w:asciiTheme="minorHAnsi" w:hAnsiTheme="minorHAnsi" w:cstheme="minorHAnsi"/>
                      <w:sz w:val="20"/>
                    </w:rPr>
                    <w:t xml:space="preserve">eeping </w:t>
                  </w:r>
                  <w:r w:rsidR="00187FA3" w:rsidRPr="00F85D09">
                    <w:rPr>
                      <w:rFonts w:asciiTheme="minorHAnsi" w:hAnsiTheme="minorHAnsi" w:cstheme="minorHAnsi"/>
                      <w:sz w:val="20"/>
                    </w:rPr>
                    <w:t xml:space="preserve">the organisations </w:t>
                  </w:r>
                  <w:r w:rsidR="00B45233" w:rsidRPr="00F85D09">
                    <w:rPr>
                      <w:rFonts w:asciiTheme="minorHAnsi" w:hAnsiTheme="minorHAnsi" w:cstheme="minorHAnsi"/>
                      <w:sz w:val="20"/>
                    </w:rPr>
                    <w:t xml:space="preserve">long-term objectives in mind, develop effective </w:t>
                  </w:r>
                  <w:r w:rsidR="00C22267" w:rsidRPr="00F85D09">
                    <w:rPr>
                      <w:rFonts w:asciiTheme="minorHAnsi" w:hAnsiTheme="minorHAnsi" w:cstheme="minorHAnsi"/>
                      <w:sz w:val="20"/>
                    </w:rPr>
                    <w:t>land</w:t>
                  </w:r>
                  <w:r w:rsidR="00187FA3" w:rsidRPr="00F85D09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 w:rsidR="00C22267" w:rsidRPr="00F85D09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="00C55825" w:rsidRPr="00F85D09">
                    <w:rPr>
                      <w:rFonts w:asciiTheme="minorHAnsi" w:hAnsiTheme="minorHAnsi" w:cstheme="minorHAnsi"/>
                      <w:sz w:val="20"/>
                    </w:rPr>
                    <w:t xml:space="preserve">housing </w:t>
                  </w:r>
                  <w:r w:rsidR="00187FA3" w:rsidRPr="00F85D09">
                    <w:rPr>
                      <w:rFonts w:asciiTheme="minorHAnsi" w:hAnsiTheme="minorHAnsi" w:cstheme="minorHAnsi"/>
                      <w:sz w:val="20"/>
                    </w:rPr>
                    <w:t xml:space="preserve">construction and community development </w:t>
                  </w:r>
                  <w:r w:rsidR="00B45233" w:rsidRPr="00F85D09">
                    <w:rPr>
                      <w:rFonts w:asciiTheme="minorHAnsi" w:hAnsiTheme="minorHAnsi" w:cstheme="minorHAnsi"/>
                      <w:sz w:val="20"/>
                    </w:rPr>
                    <w:t>strategies that helps the organization make optimal use of resources and achieve its housing targets.</w:t>
                  </w:r>
                </w:p>
              </w:tc>
            </w:tr>
            <w:tr w:rsidR="00B45233" w:rsidRPr="00F85D09" w14:paraId="020C5356" w14:textId="77777777" w:rsidTr="00AB133D">
              <w:tc>
                <w:tcPr>
                  <w:tcW w:w="10916" w:type="dxa"/>
                </w:tcPr>
                <w:p w14:paraId="3B994582" w14:textId="3903199D" w:rsidR="00B45233" w:rsidRPr="00F85D09" w:rsidRDefault="00D23C8B" w:rsidP="00AC140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Theme="minorHAnsi" w:hAnsiTheme="minorHAnsi" w:cstheme="minorHAnsi"/>
                      <w:sz w:val="20"/>
                    </w:rPr>
                  </w:pPr>
                  <w:r w:rsidRPr="00F85D09">
                    <w:rPr>
                      <w:rFonts w:asciiTheme="minorHAnsi" w:hAnsiTheme="minorHAnsi" w:cstheme="minorHAnsi"/>
                      <w:sz w:val="20"/>
                    </w:rPr>
                    <w:t>Create and implement long term funding strategies for securing financial resources necessary for achieving the goals of H</w:t>
                  </w:r>
                  <w:r w:rsidR="00F12CD3">
                    <w:rPr>
                      <w:rFonts w:asciiTheme="minorHAnsi" w:hAnsiTheme="minorHAnsi" w:cstheme="minorHAnsi"/>
                      <w:sz w:val="20"/>
                    </w:rPr>
                    <w:t>F</w:t>
                  </w:r>
                  <w:r w:rsidRPr="00F85D09">
                    <w:rPr>
                      <w:rFonts w:asciiTheme="minorHAnsi" w:hAnsiTheme="minorHAnsi" w:cstheme="minorHAnsi"/>
                      <w:sz w:val="20"/>
                    </w:rPr>
                    <w:t>H</w:t>
                  </w:r>
                  <w:r w:rsidR="005F6D82" w:rsidRPr="00F85D09">
                    <w:rPr>
                      <w:rFonts w:asciiTheme="minorHAnsi" w:hAnsiTheme="minorHAnsi" w:cstheme="minorHAnsi"/>
                      <w:sz w:val="20"/>
                    </w:rPr>
                    <w:t>N</w:t>
                  </w:r>
                  <w:r w:rsidRPr="00F85D09">
                    <w:rPr>
                      <w:rFonts w:asciiTheme="minorHAnsi" w:hAnsiTheme="minorHAnsi" w:cstheme="minorHAnsi"/>
                      <w:sz w:val="20"/>
                    </w:rPr>
                    <w:t xml:space="preserve">. </w:t>
                  </w:r>
                  <w:r w:rsidR="005F6D82" w:rsidRPr="00F85D09">
                    <w:rPr>
                      <w:rFonts w:asciiTheme="minorHAnsi" w:hAnsiTheme="minorHAnsi" w:cstheme="minorHAnsi"/>
                      <w:sz w:val="20"/>
                    </w:rPr>
                    <w:t>Contribute and be i</w:t>
                  </w:r>
                  <w:r w:rsidRPr="00F85D09">
                    <w:rPr>
                      <w:rFonts w:asciiTheme="minorHAnsi" w:hAnsiTheme="minorHAnsi" w:cstheme="minorHAnsi"/>
                      <w:sz w:val="20"/>
                    </w:rPr>
                    <w:t>nvolved in high-level decision making and relationship management.</w:t>
                  </w:r>
                </w:p>
              </w:tc>
            </w:tr>
          </w:tbl>
          <w:p w14:paraId="4EDE334F" w14:textId="77777777" w:rsidR="00B45233" w:rsidRPr="00F85D09" w:rsidRDefault="00B45233" w:rsidP="00B45233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535B2E" w:rsidRPr="00DC3564" w14:paraId="633D9C47" w14:textId="77777777" w:rsidTr="002738CF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A2C2D" w14:textId="6EC37F62" w:rsidR="00535B2E" w:rsidRPr="00F85D09" w:rsidRDefault="00535B2E" w:rsidP="002738C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hAnsiTheme="minorHAnsi" w:cstheme="minorHAnsi"/>
                <w:b/>
                <w:bCs/>
                <w:sz w:val="20"/>
              </w:rPr>
              <w:t>Reporting and Presentation</w:t>
            </w:r>
          </w:p>
        </w:tc>
      </w:tr>
      <w:tr w:rsidR="00563591" w:rsidRPr="00DC3564" w14:paraId="5B38C0D1" w14:textId="77777777" w:rsidTr="00B33A01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single" w:sz="4" w:space="0" w:color="auto"/>
            </w:tcBorders>
          </w:tcPr>
          <w:p w14:paraId="0CB37268" w14:textId="5724E529" w:rsidR="00563591" w:rsidRPr="00F85D09" w:rsidRDefault="00535B2E" w:rsidP="00D472B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Reporting and communication to present complex </w:t>
            </w:r>
            <w:r w:rsidR="00833096" w:rsidRPr="00F85D09">
              <w:rPr>
                <w:rFonts w:asciiTheme="minorHAnsi" w:hAnsiTheme="minorHAnsi" w:cstheme="minorHAnsi"/>
                <w:sz w:val="20"/>
              </w:rPr>
              <w:t>strate</w:t>
            </w:r>
            <w:r w:rsidR="00F6395B" w:rsidRPr="00F85D09">
              <w:rPr>
                <w:rFonts w:asciiTheme="minorHAnsi" w:hAnsiTheme="minorHAnsi" w:cstheme="minorHAnsi"/>
                <w:sz w:val="20"/>
              </w:rPr>
              <w:t>g</w:t>
            </w:r>
            <w:r w:rsidR="00C22267" w:rsidRPr="00F85D09">
              <w:rPr>
                <w:rFonts w:asciiTheme="minorHAnsi" w:hAnsiTheme="minorHAnsi" w:cstheme="minorHAnsi"/>
                <w:sz w:val="20"/>
              </w:rPr>
              <w:t>ies</w:t>
            </w:r>
            <w:r w:rsidR="00833096" w:rsidRPr="00F85D09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85D09">
              <w:rPr>
                <w:rFonts w:asciiTheme="minorHAnsi" w:hAnsiTheme="minorHAnsi" w:cstheme="minorHAnsi"/>
                <w:sz w:val="20"/>
              </w:rPr>
              <w:t>data and ideas in format</w:t>
            </w:r>
            <w:r w:rsidR="00833096" w:rsidRPr="00F85D09">
              <w:rPr>
                <w:rFonts w:asciiTheme="minorHAnsi" w:hAnsiTheme="minorHAnsi" w:cstheme="minorHAnsi"/>
                <w:sz w:val="20"/>
              </w:rPr>
              <w:t>s</w:t>
            </w:r>
            <w:r w:rsidR="002A430A" w:rsidRPr="00F85D09">
              <w:rPr>
                <w:rFonts w:asciiTheme="minorHAnsi" w:hAnsiTheme="minorHAnsi" w:cstheme="minorHAnsi"/>
                <w:sz w:val="20"/>
              </w:rPr>
              <w:t xml:space="preserve"> applicable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to different groups, including management, boards</w:t>
            </w:r>
            <w:r w:rsidR="00641835" w:rsidRPr="00F85D09">
              <w:rPr>
                <w:rFonts w:asciiTheme="minorHAnsi" w:hAnsiTheme="minorHAnsi" w:cstheme="minorHAnsi"/>
                <w:sz w:val="20"/>
              </w:rPr>
              <w:t>,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funding agencies</w:t>
            </w:r>
            <w:r w:rsidR="00B36D09" w:rsidRPr="00F85D09">
              <w:rPr>
                <w:rFonts w:asciiTheme="minorHAnsi" w:hAnsiTheme="minorHAnsi" w:cstheme="minorHAnsi"/>
                <w:sz w:val="20"/>
              </w:rPr>
              <w:t>, communities and donors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</w:tr>
      <w:tr w:rsidR="00563591" w:rsidRPr="00DC3564" w14:paraId="2E529BFF" w14:textId="77777777" w:rsidTr="00B33A01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single" w:sz="4" w:space="0" w:color="auto"/>
            </w:tcBorders>
          </w:tcPr>
          <w:p w14:paraId="05B93C80" w14:textId="2C5FE19B" w:rsidR="00563591" w:rsidRPr="00F85D09" w:rsidRDefault="00B33A01" w:rsidP="00B452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Advocate for and represent the organization's housing </w:t>
            </w:r>
            <w:r w:rsidR="007E41CD" w:rsidRPr="00F85D09">
              <w:rPr>
                <w:rFonts w:asciiTheme="minorHAnsi" w:hAnsiTheme="minorHAnsi" w:cstheme="minorHAnsi"/>
                <w:sz w:val="20"/>
              </w:rPr>
              <w:t xml:space="preserve">vision </w:t>
            </w:r>
            <w:r w:rsidR="00DC2C5C" w:rsidRPr="00F85D09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Pr="00F85D09">
              <w:rPr>
                <w:rFonts w:asciiTheme="minorHAnsi" w:hAnsiTheme="minorHAnsi" w:cstheme="minorHAnsi"/>
                <w:sz w:val="20"/>
              </w:rPr>
              <w:t>position in the region with funders, local body officials and other stakeholders.</w:t>
            </w:r>
          </w:p>
        </w:tc>
      </w:tr>
      <w:tr w:rsidR="004B2263" w:rsidRPr="00DC3564" w14:paraId="4580450B" w14:textId="77777777" w:rsidTr="00B33A01">
        <w:trPr>
          <w:gridAfter w:val="1"/>
          <w:wAfter w:w="50" w:type="dxa"/>
        </w:trPr>
        <w:tc>
          <w:tcPr>
            <w:tcW w:w="10866" w:type="dxa"/>
            <w:gridSpan w:val="6"/>
            <w:tcBorders>
              <w:left w:val="single" w:sz="4" w:space="0" w:color="auto"/>
            </w:tcBorders>
          </w:tcPr>
          <w:p w14:paraId="4EF26E5A" w14:textId="4B0900F0" w:rsidR="004B2263" w:rsidRPr="00F85D09" w:rsidRDefault="004B2263" w:rsidP="00B452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Provide </w:t>
            </w:r>
            <w:r w:rsidR="00C17A68" w:rsidRPr="00F85D09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community </w:t>
            </w:r>
            <w:r w:rsidR="00C17A68" w:rsidRPr="00F85D09">
              <w:rPr>
                <w:rFonts w:asciiTheme="minorHAnsi" w:hAnsiTheme="minorHAnsi" w:cstheme="minorHAnsi"/>
                <w:sz w:val="20"/>
              </w:rPr>
              <w:t xml:space="preserve">liaison conduit for appropriate public </w:t>
            </w:r>
            <w:r w:rsidR="00D472BE" w:rsidRPr="00F85D09">
              <w:rPr>
                <w:rFonts w:asciiTheme="minorHAnsi" w:hAnsiTheme="minorHAnsi" w:cstheme="minorHAnsi"/>
                <w:sz w:val="20"/>
              </w:rPr>
              <w:t>relations</w:t>
            </w:r>
            <w:r w:rsidR="00C17A68" w:rsidRPr="00F85D0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72BE" w:rsidRPr="00F85D09">
              <w:rPr>
                <w:rFonts w:asciiTheme="minorHAnsi" w:hAnsiTheme="minorHAnsi" w:cstheme="minorHAnsi"/>
                <w:sz w:val="20"/>
              </w:rPr>
              <w:t xml:space="preserve">communications </w:t>
            </w:r>
            <w:r w:rsidR="00C17A68" w:rsidRPr="00F85D09">
              <w:rPr>
                <w:rFonts w:asciiTheme="minorHAnsi" w:hAnsiTheme="minorHAnsi" w:cstheme="minorHAnsi"/>
                <w:sz w:val="20"/>
              </w:rPr>
              <w:t>w</w:t>
            </w:r>
            <w:r w:rsidR="00D472BE" w:rsidRPr="00F85D09">
              <w:rPr>
                <w:rFonts w:asciiTheme="minorHAnsi" w:hAnsiTheme="minorHAnsi" w:cstheme="minorHAnsi"/>
                <w:sz w:val="20"/>
              </w:rPr>
              <w:t>ith donors, volunteers and other supports.</w:t>
            </w:r>
          </w:p>
        </w:tc>
      </w:tr>
      <w:tr w:rsidR="00B45233" w:rsidRPr="00DC3564" w14:paraId="6A0AA38C" w14:textId="77777777" w:rsidTr="002738CF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nil"/>
              <w:left w:val="nil"/>
              <w:right w:val="nil"/>
            </w:tcBorders>
          </w:tcPr>
          <w:p w14:paraId="09144794" w14:textId="2F6CF1C7" w:rsidR="00B45233" w:rsidRPr="00F85D09" w:rsidRDefault="00B45233" w:rsidP="00B45233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Stakeholder relationships</w:t>
            </w:r>
          </w:p>
        </w:tc>
      </w:tr>
      <w:tr w:rsidR="00B45233" w:rsidRPr="00DC3564" w14:paraId="6FCE059E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</w:tcPr>
          <w:p w14:paraId="24587004" w14:textId="30A21642" w:rsidR="00B45233" w:rsidRPr="00F85D09" w:rsidRDefault="00B45233" w:rsidP="00B45233">
            <w:pPr>
              <w:pStyle w:val="Default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Establish and develop strong relationships with the </w:t>
            </w:r>
            <w:r w:rsidR="002D09DF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Nelson </w:t>
            </w:r>
            <w:r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management team,</w:t>
            </w:r>
          </w:p>
        </w:tc>
      </w:tr>
      <w:tr w:rsidR="00F50376" w:rsidRPr="00DC3564" w14:paraId="18884A9D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</w:tcPr>
          <w:p w14:paraId="08B1654F" w14:textId="38A1BB15" w:rsidR="00F50376" w:rsidRPr="00F85D09" w:rsidRDefault="00F50376" w:rsidP="00B45233">
            <w:pPr>
              <w:pStyle w:val="Default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</w:pPr>
            <w:r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Establish</w:t>
            </w:r>
            <w:r w:rsidR="00D45C87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 and develop strong relationships with the Board and other influential stakeholders</w:t>
            </w:r>
            <w:r w:rsidR="00780B3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 including Habitat for Humanity NZ.</w:t>
            </w:r>
          </w:p>
        </w:tc>
      </w:tr>
      <w:tr w:rsidR="00765C05" w:rsidRPr="00DC3564" w14:paraId="29A239FB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</w:tcPr>
          <w:p w14:paraId="691D71C3" w14:textId="59337A12" w:rsidR="00765C05" w:rsidRPr="00F85D09" w:rsidRDefault="001113FC" w:rsidP="00B45233">
            <w:pPr>
              <w:pStyle w:val="Default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</w:pPr>
            <w:r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Establish and maintain</w:t>
            </w:r>
            <w:r w:rsidR="009C237A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 const</w:t>
            </w:r>
            <w:r w:rsidR="00056EAD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ructive </w:t>
            </w:r>
            <w:r w:rsidR="0062731B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and professional </w:t>
            </w:r>
            <w:r w:rsidR="00056EAD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relationships with </w:t>
            </w:r>
            <w:r w:rsidR="00BF0B83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local bodies and government agencies, compliance bodies</w:t>
            </w:r>
            <w:r w:rsidR="00F9735E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, construction experts, architects and other</w:t>
            </w:r>
            <w:r w:rsidR="00313ADD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 influential partes that can enhance </w:t>
            </w:r>
            <w:r w:rsidR="0062731B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HFH</w:t>
            </w:r>
            <w:r w:rsidR="005358AE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>N</w:t>
            </w:r>
            <w:r w:rsidR="0062731B" w:rsidRPr="00F85D0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/>
              </w:rPr>
              <w:t xml:space="preserve"> to achieve its goals.</w:t>
            </w:r>
          </w:p>
        </w:tc>
      </w:tr>
      <w:tr w:rsidR="00180EE1" w:rsidRPr="00DC3564" w14:paraId="7A4016D0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</w:tcPr>
          <w:p w14:paraId="6713B628" w14:textId="2E0AE454" w:rsidR="00180EE1" w:rsidRPr="004651CA" w:rsidRDefault="006740EA" w:rsidP="004651CA">
            <w:pPr>
              <w:numPr>
                <w:ilvl w:val="0"/>
                <w:numId w:val="20"/>
              </w:numPr>
              <w:spacing w:after="160" w:line="278" w:lineRule="auto"/>
            </w:pPr>
            <w:r>
              <w:rPr>
                <w:rFonts w:asciiTheme="minorHAnsi" w:eastAsia="Times New Roman" w:hAnsiTheme="minorHAnsi" w:cstheme="minorHAnsi"/>
                <w:sz w:val="20"/>
              </w:rPr>
              <w:t xml:space="preserve">Utilising your 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understanding of </w:t>
            </w:r>
            <w:r w:rsidRPr="004651CA">
              <w:rPr>
                <w:rFonts w:asciiTheme="minorHAnsi" w:hAnsiTheme="minorHAnsi" w:cstheme="minorHAnsi"/>
                <w:sz w:val="20"/>
              </w:rPr>
              <w:t xml:space="preserve">Te </w:t>
            </w:r>
            <w:proofErr w:type="spellStart"/>
            <w:r w:rsidRPr="004651CA">
              <w:rPr>
                <w:rFonts w:asciiTheme="minorHAnsi" w:hAnsiTheme="minorHAnsi" w:cstheme="minorHAnsi"/>
                <w:sz w:val="20"/>
              </w:rPr>
              <w:t>Tirit</w:t>
            </w:r>
            <w:r w:rsidR="00243D76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4651CA">
              <w:rPr>
                <w:rFonts w:asciiTheme="minorHAnsi" w:hAnsiTheme="minorHAnsi" w:cstheme="minorHAnsi"/>
                <w:sz w:val="20"/>
              </w:rPr>
              <w:t xml:space="preserve"> o Waitangi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51CA" w:rsidRPr="004651CA">
              <w:rPr>
                <w:rFonts w:asciiTheme="minorHAnsi" w:hAnsiTheme="minorHAnsi" w:cstheme="minorHAnsi"/>
                <w:sz w:val="20"/>
              </w:rPr>
              <w:t xml:space="preserve">work 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effectively </w:t>
            </w:r>
            <w:r w:rsidRPr="004651CA">
              <w:rPr>
                <w:rFonts w:asciiTheme="minorHAnsi" w:hAnsiTheme="minorHAnsi" w:cstheme="minorHAnsi"/>
                <w:sz w:val="20"/>
              </w:rPr>
              <w:t>work with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mana whenua for </w:t>
            </w:r>
            <w:r w:rsidRPr="004651CA"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holistic approach to </w:t>
            </w:r>
            <w:r w:rsidRPr="004651CA">
              <w:rPr>
                <w:rFonts w:asciiTheme="minorHAnsi" w:hAnsiTheme="minorHAnsi" w:cstheme="minorHAnsi"/>
                <w:sz w:val="20"/>
              </w:rPr>
              <w:t>developments</w:t>
            </w:r>
            <w:r w:rsidRPr="004A19B5">
              <w:rPr>
                <w:rFonts w:asciiTheme="minorHAnsi" w:hAnsiTheme="minorHAnsi" w:cstheme="minorHAnsi"/>
                <w:sz w:val="20"/>
              </w:rPr>
              <w:t xml:space="preserve"> within the </w:t>
            </w:r>
            <w:r w:rsidRPr="004651CA">
              <w:rPr>
                <w:rFonts w:asciiTheme="minorHAnsi" w:hAnsiTheme="minorHAnsi" w:cstheme="minorHAnsi"/>
                <w:sz w:val="20"/>
              </w:rPr>
              <w:t>region.</w:t>
            </w:r>
          </w:p>
        </w:tc>
      </w:tr>
      <w:tr w:rsidR="00B45233" w:rsidRPr="006B449F" w14:paraId="71C6DEBD" w14:textId="77777777" w:rsidTr="00F12CD3">
        <w:trPr>
          <w:gridAfter w:val="1"/>
          <w:wAfter w:w="50" w:type="dxa"/>
          <w:trHeight w:val="298"/>
        </w:trPr>
        <w:tc>
          <w:tcPr>
            <w:tcW w:w="10866" w:type="dxa"/>
            <w:gridSpan w:val="6"/>
          </w:tcPr>
          <w:p w14:paraId="367CEE18" w14:textId="519B232A" w:rsidR="00B45233" w:rsidRPr="00F85D09" w:rsidRDefault="00B45233" w:rsidP="00B4523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>Ensure that H</w:t>
            </w:r>
            <w:r w:rsidR="005358AE" w:rsidRPr="00F85D09">
              <w:rPr>
                <w:rFonts w:asciiTheme="minorHAnsi" w:hAnsiTheme="minorHAnsi" w:cstheme="minorHAnsi"/>
                <w:sz w:val="20"/>
              </w:rPr>
              <w:t>F</w:t>
            </w:r>
            <w:r w:rsidRPr="00F85D09">
              <w:rPr>
                <w:rFonts w:asciiTheme="minorHAnsi" w:hAnsiTheme="minorHAnsi" w:cstheme="minorHAnsi"/>
                <w:sz w:val="20"/>
              </w:rPr>
              <w:t>HN and its mission are consistently presented in a strong, positive, high integrity manner to all customers</w:t>
            </w:r>
          </w:p>
        </w:tc>
      </w:tr>
      <w:tr w:rsidR="00B45233" w:rsidRPr="00DC3564" w14:paraId="5AD7B969" w14:textId="77777777" w:rsidTr="00484188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</w:tcPr>
          <w:p w14:paraId="1A5C1D2B" w14:textId="57CD2D4A" w:rsidR="00B45233" w:rsidRPr="00F85D09" w:rsidRDefault="00B45233" w:rsidP="00B4523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Liaise and work with the General Manager and other </w:t>
            </w:r>
            <w:r w:rsidR="005358AE" w:rsidRPr="00F85D09">
              <w:rPr>
                <w:rFonts w:asciiTheme="minorHAnsi" w:hAnsiTheme="minorHAnsi" w:cstheme="minorHAnsi"/>
                <w:sz w:val="20"/>
              </w:rPr>
              <w:t>HFHN</w:t>
            </w:r>
            <w:r w:rsidRPr="00F85D09">
              <w:rPr>
                <w:rFonts w:asciiTheme="minorHAnsi" w:hAnsiTheme="minorHAnsi" w:cstheme="minorHAnsi"/>
                <w:sz w:val="20"/>
              </w:rPr>
              <w:t xml:space="preserve"> staff members to implement new initiatives</w:t>
            </w:r>
          </w:p>
        </w:tc>
      </w:tr>
      <w:tr w:rsidR="00B45233" w:rsidRPr="00DC3564" w14:paraId="6B46A070" w14:textId="77777777" w:rsidTr="00B65E5A">
        <w:trPr>
          <w:gridAfter w:val="1"/>
          <w:wAfter w:w="50" w:type="dxa"/>
        </w:trPr>
        <w:tc>
          <w:tcPr>
            <w:tcW w:w="10866" w:type="dxa"/>
            <w:gridSpan w:val="6"/>
            <w:tcBorders>
              <w:bottom w:val="single" w:sz="4" w:space="0" w:color="auto"/>
            </w:tcBorders>
          </w:tcPr>
          <w:p w14:paraId="155B5132" w14:textId="76F535BD" w:rsidR="00B45233" w:rsidRPr="00F85D09" w:rsidRDefault="00B45233" w:rsidP="00B45233">
            <w:pPr>
              <w:pStyle w:val="Default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85D09">
              <w:rPr>
                <w:rFonts w:asciiTheme="minorHAnsi" w:hAnsiTheme="minorHAnsi" w:cstheme="minorHAnsi"/>
                <w:sz w:val="20"/>
                <w:szCs w:val="20"/>
              </w:rPr>
              <w:t>Maintain good working relationships with HFHN staff volunteers</w:t>
            </w:r>
          </w:p>
        </w:tc>
      </w:tr>
      <w:tr w:rsidR="00B45233" w:rsidRPr="00DC3564" w14:paraId="1B01FFED" w14:textId="77777777" w:rsidTr="00B65E5A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FA036" w14:textId="0C8C31A6" w:rsidR="00B45233" w:rsidRPr="00F85D09" w:rsidRDefault="00B45233" w:rsidP="00B45233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85D09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Risk and Compliance</w:t>
            </w:r>
          </w:p>
        </w:tc>
      </w:tr>
      <w:tr w:rsidR="00B45233" w:rsidRPr="00DC3564" w14:paraId="6CDFAB01" w14:textId="77777777" w:rsidTr="00B65E5A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</w:tcBorders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bottom w:w="57" w:type="dxa"/>
              </w:tblCellMar>
              <w:tblLook w:val="0000" w:firstRow="0" w:lastRow="0" w:firstColumn="0" w:lastColumn="0" w:noHBand="0" w:noVBand="0"/>
            </w:tblPr>
            <w:tblGrid>
              <w:gridCol w:w="10916"/>
            </w:tblGrid>
            <w:tr w:rsidR="00B45233" w:rsidRPr="00F85D09" w14:paraId="788D758C" w14:textId="77777777" w:rsidTr="005E5532">
              <w:tc>
                <w:tcPr>
                  <w:tcW w:w="10916" w:type="dxa"/>
                </w:tcPr>
                <w:p w14:paraId="13F928E0" w14:textId="77777777" w:rsidR="00B45233" w:rsidRDefault="00BC1ADB" w:rsidP="00DC455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Theme="minorHAnsi" w:hAnsiTheme="minorHAnsi" w:cstheme="minorHAnsi"/>
                      <w:sz w:val="20"/>
                    </w:rPr>
                  </w:pPr>
                  <w:r w:rsidRPr="00F85D09">
                    <w:rPr>
                      <w:rFonts w:asciiTheme="minorHAnsi" w:hAnsiTheme="minorHAnsi" w:cstheme="minorHAnsi"/>
                      <w:sz w:val="20"/>
                    </w:rPr>
                    <w:t>Manage risk and ensure compliance with regulations by identifying early on and implement controls to mitigate or avoid them altogether.</w:t>
                  </w:r>
                </w:p>
                <w:p w14:paraId="7CD7A979" w14:textId="7D4F6A63" w:rsidR="00B65E5A" w:rsidRPr="00B65E5A" w:rsidRDefault="00B65E5A" w:rsidP="00B65E5A">
                  <w:pPr>
                    <w:ind w:left="36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7A8C211F" w14:textId="77777777" w:rsidR="00B45233" w:rsidRPr="00F85D09" w:rsidRDefault="00B45233" w:rsidP="00B45233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B45233" w:rsidRPr="006B449F" w14:paraId="4AB3E7B3" w14:textId="77777777" w:rsidTr="000116AC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5C358" w14:textId="01901355" w:rsidR="00B45233" w:rsidRPr="00F85D09" w:rsidRDefault="00B45233" w:rsidP="00B4523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5D09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Wellbeing, Health and Safety </w:t>
            </w:r>
          </w:p>
        </w:tc>
      </w:tr>
      <w:tr w:rsidR="00B45233" w:rsidRPr="006B449F" w14:paraId="335DE347" w14:textId="77777777" w:rsidTr="00DC4552"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nil"/>
            </w:tcBorders>
          </w:tcPr>
          <w:p w14:paraId="549B3D23" w14:textId="3C7F55E1" w:rsidR="00B45233" w:rsidRPr="00F85D09" w:rsidRDefault="00B45233" w:rsidP="00B4523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Ensure the work area is </w:t>
            </w:r>
            <w:proofErr w:type="gramStart"/>
            <w:r w:rsidRPr="00F85D09">
              <w:rPr>
                <w:rFonts w:asciiTheme="minorHAnsi" w:hAnsiTheme="minorHAnsi" w:cstheme="minorHAnsi"/>
                <w:sz w:val="20"/>
              </w:rPr>
              <w:t>managed to the highest safety standards at all times</w:t>
            </w:r>
            <w:proofErr w:type="gramEnd"/>
            <w:r w:rsidRPr="00F85D09">
              <w:rPr>
                <w:rFonts w:asciiTheme="minorHAnsi" w:hAnsiTheme="minorHAnsi" w:cstheme="minorHAnsi"/>
                <w:sz w:val="20"/>
              </w:rPr>
              <w:t>.</w:t>
            </w:r>
          </w:p>
          <w:p w14:paraId="252103EE" w14:textId="620E9ADA" w:rsidR="00B45233" w:rsidRPr="00F85D09" w:rsidRDefault="00B45233" w:rsidP="00B4523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hAnsiTheme="minorHAnsi" w:cstheme="minorHAnsi"/>
                <w:sz w:val="20"/>
              </w:rPr>
              <w:t xml:space="preserve">Health &amp; Safety policies and procedures are complied with at all times by </w:t>
            </w:r>
            <w:proofErr w:type="gramStart"/>
            <w:r w:rsidRPr="00F85D09">
              <w:rPr>
                <w:rFonts w:asciiTheme="minorHAnsi" w:hAnsiTheme="minorHAnsi" w:cstheme="minorHAnsi"/>
                <w:sz w:val="20"/>
              </w:rPr>
              <w:t>yourself,  your</w:t>
            </w:r>
            <w:proofErr w:type="gramEnd"/>
            <w:r w:rsidRPr="00F85D09">
              <w:rPr>
                <w:rFonts w:asciiTheme="minorHAnsi" w:hAnsiTheme="minorHAnsi" w:cstheme="minorHAnsi"/>
                <w:sz w:val="20"/>
              </w:rPr>
              <w:t xml:space="preserve"> staff and volunteers</w:t>
            </w:r>
          </w:p>
          <w:p w14:paraId="4DBBA962" w14:textId="2B8088FC" w:rsidR="00B45233" w:rsidRPr="00F12CD3" w:rsidRDefault="00B45233" w:rsidP="00F12CD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85D09">
              <w:rPr>
                <w:rFonts w:asciiTheme="minorHAnsi" w:eastAsia="Calibri" w:hAnsiTheme="minorHAnsi" w:cstheme="minorHAnsi"/>
                <w:sz w:val="20"/>
              </w:rPr>
              <w:t>Identify hazards and risks. Support implementation of controls for hazards and risks and ensure all corrective actions from hazard and risk reports and events are implemented.</w:t>
            </w:r>
          </w:p>
        </w:tc>
      </w:tr>
      <w:tr w:rsidR="00B45233" w:rsidRPr="005C7954" w14:paraId="71964BF8" w14:textId="77777777" w:rsidTr="00745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bottom w:w="0" w:type="dxa"/>
          </w:tblCellMar>
          <w:tblLook w:val="0400" w:firstRow="0" w:lastRow="0" w:firstColumn="0" w:lastColumn="0" w:noHBand="0" w:noVBand="1"/>
        </w:tblPrEx>
        <w:trPr>
          <w:gridAfter w:val="1"/>
          <w:wAfter w:w="50" w:type="dxa"/>
        </w:trPr>
        <w:tc>
          <w:tcPr>
            <w:tcW w:w="1086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F1FD7C" w14:textId="19E3D40B" w:rsidR="00B45233" w:rsidRPr="00F85D09" w:rsidRDefault="00B45233" w:rsidP="00B4523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F85D09">
              <w:rPr>
                <w:rFonts w:asciiTheme="minorHAnsi" w:eastAsia="Calibri" w:hAnsiTheme="minorHAnsi" w:cstheme="minorHAnsi"/>
                <w:sz w:val="20"/>
              </w:rPr>
              <w:t>This position description is a basis for duties, but does not encompass all events or scenarios and may be varied from time to time in consultation with the employee</w:t>
            </w:r>
          </w:p>
        </w:tc>
      </w:tr>
      <w:tr w:rsidR="00B45233" w:rsidRPr="006B449F" w14:paraId="1BB1665A" w14:textId="77777777" w:rsidTr="007453AE">
        <w:trPr>
          <w:gridAfter w:val="2"/>
          <w:wAfter w:w="230" w:type="dxa"/>
        </w:trPr>
        <w:tc>
          <w:tcPr>
            <w:tcW w:w="10686" w:type="dxa"/>
            <w:gridSpan w:val="5"/>
          </w:tcPr>
          <w:p w14:paraId="4A54363C" w14:textId="77777777" w:rsidR="00B45233" w:rsidRDefault="00B45233" w:rsidP="00B4523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45233" w:rsidRPr="006B449F" w14:paraId="5E59E2EF" w14:textId="77777777" w:rsidTr="007453AE">
        <w:trPr>
          <w:trHeight w:val="315"/>
        </w:trPr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2051A2F6" w14:textId="44D7C9D9" w:rsidR="00B45233" w:rsidRDefault="00B45233" w:rsidP="00B45233">
            <w:pPr>
              <w:spacing w:before="60" w:after="60"/>
              <w:rPr>
                <w:rFonts w:asciiTheme="minorHAnsi" w:hAnsiTheme="minorHAnsi" w:cstheme="minorHAnsi"/>
                <w:b/>
                <w:color w:val="00AFD7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00AFD7"/>
                <w:szCs w:val="22"/>
                <w:lang w:val="en-NZ"/>
              </w:rPr>
              <w:t>Role Scope</w:t>
            </w:r>
          </w:p>
        </w:tc>
        <w:tc>
          <w:tcPr>
            <w:tcW w:w="8032" w:type="dxa"/>
            <w:gridSpan w:val="6"/>
          </w:tcPr>
          <w:p w14:paraId="76E58630" w14:textId="2F3D61CC" w:rsidR="00B45233" w:rsidRDefault="00B45233" w:rsidP="00B45233">
            <w:pPr>
              <w:pStyle w:val="Foot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The scope of the role is limited to the Habitat for Humanity Nelson. </w:t>
            </w:r>
          </w:p>
        </w:tc>
      </w:tr>
      <w:tr w:rsidR="00B45233" w:rsidRPr="006B449F" w14:paraId="2D114797" w14:textId="77777777" w:rsidTr="007453AE">
        <w:trPr>
          <w:trHeight w:val="315"/>
        </w:trPr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27BFBC67" w14:textId="6C1241FD" w:rsidR="00B45233" w:rsidRPr="00DC0834" w:rsidRDefault="00B45233" w:rsidP="00B45233">
            <w:pPr>
              <w:spacing w:before="60" w:after="60"/>
              <w:rPr>
                <w:rFonts w:asciiTheme="minorHAnsi" w:hAnsiTheme="minorHAnsi" w:cstheme="minorHAnsi"/>
                <w:b/>
                <w:color w:val="00AFD7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/>
                <w:color w:val="00AFD7"/>
                <w:szCs w:val="22"/>
                <w:lang w:val="en-NZ"/>
              </w:rPr>
              <w:t>Assets under management</w:t>
            </w:r>
          </w:p>
        </w:tc>
        <w:tc>
          <w:tcPr>
            <w:tcW w:w="8032" w:type="dxa"/>
            <w:gridSpan w:val="6"/>
          </w:tcPr>
          <w:p w14:paraId="01AB8B72" w14:textId="2CDD5D58" w:rsidR="00B45233" w:rsidRPr="00AA513D" w:rsidRDefault="00B45233" w:rsidP="00B45233">
            <w:pPr>
              <w:pStyle w:val="Foot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Circa $18m with projected growth to circa $50m</w:t>
            </w:r>
          </w:p>
        </w:tc>
      </w:tr>
      <w:tr w:rsidR="00B45233" w:rsidRPr="006B449F" w14:paraId="1EDAFA8B" w14:textId="77777777" w:rsidTr="007453AE">
        <w:trPr>
          <w:trHeight w:val="315"/>
        </w:trPr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0AF44806" w14:textId="4FD1F16C" w:rsidR="00B45233" w:rsidRPr="009C731D" w:rsidRDefault="00B45233" w:rsidP="00B45233">
            <w:pPr>
              <w:spacing w:before="60" w:after="60"/>
              <w:rPr>
                <w:rFonts w:asciiTheme="minorHAnsi" w:hAnsiTheme="minorHAnsi" w:cstheme="minorHAnsi"/>
                <w:b/>
                <w:szCs w:val="22"/>
                <w:lang w:val="en-NZ"/>
              </w:rPr>
            </w:pPr>
            <w:r w:rsidRPr="009C731D">
              <w:rPr>
                <w:rFonts w:asciiTheme="minorHAnsi" w:hAnsiTheme="minorHAnsi" w:cstheme="minorHAnsi"/>
                <w:b/>
                <w:color w:val="00AFD7"/>
                <w:szCs w:val="22"/>
                <w:lang w:val="en-NZ"/>
              </w:rPr>
              <w:t>Debts management</w:t>
            </w:r>
          </w:p>
        </w:tc>
        <w:tc>
          <w:tcPr>
            <w:tcW w:w="8032" w:type="dxa"/>
            <w:gridSpan w:val="6"/>
          </w:tcPr>
          <w:p w14:paraId="587BC254" w14:textId="2E5E2C09" w:rsidR="00B45233" w:rsidRPr="009C731D" w:rsidRDefault="00B45233" w:rsidP="00B45233">
            <w:pPr>
              <w:pStyle w:val="Foot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r w:rsidRPr="009C731D">
              <w:rPr>
                <w:rFonts w:asciiTheme="minorHAnsi" w:hAnsiTheme="minorHAnsi" w:cstheme="minorHAnsi"/>
                <w:bCs/>
                <w:sz w:val="20"/>
                <w:lang w:val="en-NZ"/>
              </w:rPr>
              <w:t>Circa $5m</w:t>
            </w:r>
          </w:p>
        </w:tc>
      </w:tr>
      <w:tr w:rsidR="00B45233" w:rsidRPr="006B449F" w14:paraId="2D44330B" w14:textId="77777777" w:rsidTr="007453AE">
        <w:trPr>
          <w:cantSplit/>
        </w:trPr>
        <w:tc>
          <w:tcPr>
            <w:tcW w:w="10916" w:type="dxa"/>
            <w:gridSpan w:val="7"/>
            <w:vAlign w:val="center"/>
          </w:tcPr>
          <w:p w14:paraId="7DEDF7B1" w14:textId="77777777" w:rsidR="00B45233" w:rsidRPr="006B449F" w:rsidRDefault="00B45233" w:rsidP="00B45233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B449F">
              <w:rPr>
                <w:rFonts w:asciiTheme="minorHAnsi" w:hAnsiTheme="minorHAnsi" w:cstheme="minorHAnsi"/>
                <w:i/>
                <w:sz w:val="16"/>
                <w:szCs w:val="16"/>
              </w:rPr>
              <w:t>Personnel Dimensions (employees reporting to this position directly and indirectly)</w:t>
            </w:r>
          </w:p>
        </w:tc>
      </w:tr>
      <w:tr w:rsidR="00B45233" w:rsidRPr="006B449F" w14:paraId="247E933A" w14:textId="77777777" w:rsidTr="007453AE">
        <w:trPr>
          <w:trHeight w:val="443"/>
        </w:trPr>
        <w:tc>
          <w:tcPr>
            <w:tcW w:w="2896" w:type="dxa"/>
            <w:gridSpan w:val="2"/>
            <w:shd w:val="clear" w:color="auto" w:fill="F2F2F2" w:themeFill="background1" w:themeFillShade="F2"/>
            <w:vAlign w:val="center"/>
          </w:tcPr>
          <w:p w14:paraId="2C66FCA5" w14:textId="77777777" w:rsidR="00B45233" w:rsidRPr="006B449F" w:rsidRDefault="00B45233" w:rsidP="00B45233">
            <w:pPr>
              <w:tabs>
                <w:tab w:val="center" w:pos="1476"/>
              </w:tabs>
              <w:spacing w:before="60" w:after="60"/>
              <w:rPr>
                <w:rFonts w:asciiTheme="minorHAnsi" w:hAnsiTheme="minorHAnsi" w:cstheme="minorHAnsi"/>
                <w:b/>
                <w:lang w:val="en-NZ"/>
              </w:rPr>
            </w:pPr>
            <w:r w:rsidRPr="006B449F">
              <w:rPr>
                <w:rFonts w:asciiTheme="minorHAnsi" w:hAnsiTheme="minorHAnsi" w:cstheme="minorHAnsi"/>
                <w:b/>
                <w:color w:val="00B0F0"/>
                <w:lang w:val="en-NZ"/>
              </w:rPr>
              <w:t>Number of Staff:</w:t>
            </w:r>
          </w:p>
        </w:tc>
        <w:tc>
          <w:tcPr>
            <w:tcW w:w="2121" w:type="dxa"/>
            <w:vAlign w:val="center"/>
          </w:tcPr>
          <w:p w14:paraId="05F72302" w14:textId="1D5B4EC9" w:rsidR="00B45233" w:rsidRPr="006B449F" w:rsidRDefault="00B45233" w:rsidP="00B45233">
            <w:pPr>
              <w:spacing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>Direct:</w:t>
            </w:r>
          </w:p>
        </w:tc>
        <w:tc>
          <w:tcPr>
            <w:tcW w:w="3028" w:type="dxa"/>
            <w:vAlign w:val="center"/>
          </w:tcPr>
          <w:p w14:paraId="7506A7C4" w14:textId="2E27CF10" w:rsidR="00B45233" w:rsidRPr="00B92A8F" w:rsidRDefault="00B45233" w:rsidP="00B45233">
            <w:pPr>
              <w:spacing w:after="120"/>
              <w:rPr>
                <w:rFonts w:asciiTheme="minorHAnsi" w:hAnsiTheme="minorHAnsi" w:cstheme="minorHAnsi"/>
                <w:color w:val="6699FF"/>
                <w:sz w:val="20"/>
                <w:lang w:val="en-NZ"/>
              </w:rPr>
            </w:pP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>Indirect:</w:t>
            </w:r>
          </w:p>
        </w:tc>
        <w:tc>
          <w:tcPr>
            <w:tcW w:w="2871" w:type="dxa"/>
            <w:gridSpan w:val="3"/>
            <w:vAlign w:val="center"/>
          </w:tcPr>
          <w:p w14:paraId="1B5EF235" w14:textId="6ED92BEA" w:rsidR="00B45233" w:rsidRPr="006B449F" w:rsidRDefault="00B45233" w:rsidP="00B45233">
            <w:pPr>
              <w:spacing w:after="120"/>
              <w:rPr>
                <w:rFonts w:asciiTheme="minorHAnsi" w:hAnsiTheme="minorHAnsi" w:cstheme="minorHAnsi"/>
                <w:sz w:val="20"/>
                <w:lang w:val="en-NZ"/>
              </w:rPr>
            </w:pP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>Total:</w:t>
            </w:r>
            <w:r w:rsidRPr="006B449F">
              <w:rPr>
                <w:rFonts w:asciiTheme="minorHAnsi" w:hAnsiTheme="minorHAnsi" w:cstheme="minorHAnsi"/>
                <w:color w:val="6699FF"/>
                <w:sz w:val="20"/>
                <w:lang w:val="en-NZ"/>
              </w:rPr>
              <w:t xml:space="preserve"> </w:t>
            </w:r>
          </w:p>
        </w:tc>
      </w:tr>
      <w:tr w:rsidR="00B45233" w:rsidRPr="006B449F" w14:paraId="1A2BE96C" w14:textId="77777777" w:rsidTr="007453AE">
        <w:tblPrEx>
          <w:tblCellMar>
            <w:bottom w:w="0" w:type="dxa"/>
          </w:tblCellMar>
        </w:tblPrEx>
        <w:tc>
          <w:tcPr>
            <w:tcW w:w="10916" w:type="dxa"/>
            <w:gridSpan w:val="7"/>
            <w:shd w:val="clear" w:color="auto" w:fill="F2F2F2" w:themeFill="background1" w:themeFillShade="F2"/>
          </w:tcPr>
          <w:p w14:paraId="26E2E5D9" w14:textId="77777777" w:rsidR="00B45233" w:rsidRPr="00DC0834" w:rsidRDefault="00B45233" w:rsidP="00B45233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</w:pPr>
            <w:r w:rsidRPr="00DC0834"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  <w:t>Decision making authority</w:t>
            </w:r>
          </w:p>
          <w:p w14:paraId="69987E23" w14:textId="77777777" w:rsidR="00B45233" w:rsidRPr="006B449F" w:rsidRDefault="00B45233" w:rsidP="00B45233">
            <w:pPr>
              <w:pStyle w:val="Foot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color w:val="00B0F0"/>
                <w:sz w:val="16"/>
                <w:szCs w:val="16"/>
                <w:lang w:val="en-NZ"/>
              </w:rPr>
            </w:pPr>
            <w:r w:rsidRPr="00DC0834">
              <w:rPr>
                <w:rFonts w:asciiTheme="minorHAnsi" w:hAnsiTheme="minorHAnsi" w:cstheme="minorHAnsi"/>
                <w:i/>
                <w:color w:val="00AFD7"/>
                <w:sz w:val="16"/>
                <w:szCs w:val="16"/>
              </w:rPr>
              <w:t>It should be made clear whether the job holder is solely accountable for making decisions or whether they are shared with other team members</w:t>
            </w:r>
            <w:r w:rsidRPr="00DC0834">
              <w:rPr>
                <w:rFonts w:asciiTheme="minorHAnsi" w:hAnsiTheme="minorHAnsi" w:cstheme="minorHAnsi"/>
                <w:i/>
                <w:color w:val="00AFD7"/>
                <w:sz w:val="16"/>
                <w:szCs w:val="16"/>
                <w:lang w:val="en-NZ"/>
              </w:rPr>
              <w:t>.</w:t>
            </w:r>
          </w:p>
        </w:tc>
      </w:tr>
      <w:tr w:rsidR="00B45233" w:rsidRPr="006B449F" w14:paraId="0D691A84" w14:textId="77777777" w:rsidTr="007453AE">
        <w:tblPrEx>
          <w:tblCellMar>
            <w:bottom w:w="0" w:type="dxa"/>
          </w:tblCellMar>
        </w:tblPrEx>
        <w:trPr>
          <w:cantSplit/>
        </w:trPr>
        <w:tc>
          <w:tcPr>
            <w:tcW w:w="10916" w:type="dxa"/>
            <w:gridSpan w:val="7"/>
            <w:vAlign w:val="center"/>
          </w:tcPr>
          <w:p w14:paraId="21A68C82" w14:textId="2976AE74" w:rsidR="00B45233" w:rsidRPr="006B449F" w:rsidRDefault="00B45233" w:rsidP="00B45233">
            <w:pPr>
              <w:numPr>
                <w:ilvl w:val="0"/>
                <w:numId w:val="1"/>
              </w:numPr>
              <w:tabs>
                <w:tab w:val="clear" w:pos="642"/>
                <w:tab w:val="num" w:pos="360"/>
              </w:tabs>
              <w:ind w:left="360" w:hanging="285"/>
              <w:rPr>
                <w:rFonts w:asciiTheme="minorHAnsi" w:hAnsiTheme="minorHAnsi" w:cstheme="minorHAnsi"/>
                <w:sz w:val="20"/>
                <w:lang w:val="en-NZ"/>
              </w:rPr>
            </w:pP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 xml:space="preserve">Financial delegations </w:t>
            </w:r>
            <w:r w:rsidRPr="001E5CE0">
              <w:rPr>
                <w:rFonts w:asciiTheme="minorHAnsi" w:hAnsiTheme="minorHAnsi" w:cstheme="minorHAnsi"/>
                <w:b/>
                <w:color w:val="FF0000"/>
                <w:sz w:val="20"/>
                <w:lang w:val="en-NZ"/>
              </w:rPr>
              <w:t>-??</w:t>
            </w:r>
          </w:p>
        </w:tc>
      </w:tr>
      <w:tr w:rsidR="00B45233" w:rsidRPr="006B449F" w14:paraId="23D92BE7" w14:textId="77777777" w:rsidTr="007453AE">
        <w:tblPrEx>
          <w:tblCellMar>
            <w:bottom w:w="0" w:type="dxa"/>
          </w:tblCellMar>
        </w:tblPrEx>
        <w:trPr>
          <w:cantSplit/>
        </w:trPr>
        <w:tc>
          <w:tcPr>
            <w:tcW w:w="10916" w:type="dxa"/>
            <w:gridSpan w:val="7"/>
          </w:tcPr>
          <w:p w14:paraId="4E8A1F22" w14:textId="1C76A50C" w:rsidR="00B45233" w:rsidRPr="006B449F" w:rsidRDefault="00B45233" w:rsidP="00B45233">
            <w:pPr>
              <w:numPr>
                <w:ilvl w:val="0"/>
                <w:numId w:val="1"/>
              </w:numPr>
              <w:tabs>
                <w:tab w:val="clear" w:pos="642"/>
                <w:tab w:val="num" w:pos="360"/>
              </w:tabs>
              <w:ind w:left="360" w:hanging="285"/>
              <w:rPr>
                <w:rFonts w:asciiTheme="minorHAnsi" w:hAnsiTheme="minorHAnsi" w:cstheme="minorHAnsi"/>
                <w:i/>
                <w:color w:val="0070C0"/>
                <w:sz w:val="20"/>
                <w:lang w:val="en-NZ"/>
              </w:rPr>
            </w:pP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 xml:space="preserve">Other major actions able to be taken </w:t>
            </w:r>
            <w:r w:rsidRPr="006B449F">
              <w:rPr>
                <w:rFonts w:asciiTheme="minorHAnsi" w:hAnsiTheme="minorHAnsi" w:cstheme="minorHAnsi"/>
                <w:b/>
                <w:sz w:val="20"/>
                <w:lang w:val="en-NZ"/>
              </w:rPr>
              <w:t>within delegated authorities</w:t>
            </w: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 xml:space="preserve">: </w:t>
            </w:r>
          </w:p>
        </w:tc>
      </w:tr>
      <w:tr w:rsidR="00B45233" w:rsidRPr="006B449F" w14:paraId="4565B46A" w14:textId="77777777" w:rsidTr="007453AE">
        <w:tblPrEx>
          <w:tblCellMar>
            <w:bottom w:w="0" w:type="dxa"/>
          </w:tblCellMar>
        </w:tblPrEx>
        <w:trPr>
          <w:cantSplit/>
        </w:trPr>
        <w:tc>
          <w:tcPr>
            <w:tcW w:w="10916" w:type="dxa"/>
            <w:gridSpan w:val="7"/>
          </w:tcPr>
          <w:p w14:paraId="121832E8" w14:textId="03A6CED7" w:rsidR="00B45233" w:rsidRPr="002D4223" w:rsidRDefault="00B45233" w:rsidP="00B45233">
            <w:pPr>
              <w:numPr>
                <w:ilvl w:val="0"/>
                <w:numId w:val="1"/>
              </w:numPr>
              <w:tabs>
                <w:tab w:val="clear" w:pos="642"/>
                <w:tab w:val="num" w:pos="408"/>
              </w:tabs>
              <w:rPr>
                <w:rFonts w:asciiTheme="minorHAnsi" w:hAnsiTheme="minorHAnsi" w:cstheme="minorHAnsi"/>
              </w:rPr>
            </w:pP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 xml:space="preserve">Major actions and decisions which are </w:t>
            </w:r>
            <w:r w:rsidRPr="006B449F">
              <w:rPr>
                <w:rFonts w:asciiTheme="minorHAnsi" w:hAnsiTheme="minorHAnsi" w:cstheme="minorHAnsi"/>
                <w:b/>
                <w:bCs/>
                <w:sz w:val="20"/>
                <w:lang w:val="en-NZ"/>
              </w:rPr>
              <w:t xml:space="preserve">recommended </w:t>
            </w: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 xml:space="preserve">to a higher level of management for approval: </w:t>
            </w:r>
            <w:r w:rsidRPr="006B449F">
              <w:rPr>
                <w:rFonts w:asciiTheme="minorHAnsi" w:hAnsiTheme="minorHAnsi" w:cstheme="minorHAnsi"/>
              </w:rPr>
              <w:fldChar w:fldCharType="begin"/>
            </w:r>
            <w:r w:rsidRPr="006B449F">
              <w:rPr>
                <w:rFonts w:asciiTheme="minorHAnsi" w:hAnsiTheme="minorHAnsi" w:cstheme="minorHAnsi"/>
              </w:rPr>
              <w:instrText xml:space="preserve"> COMMENTS  "Decisions that are recommended to a higher level of management for approval, for example policy recommendations, unbudgeted expenditure, recruitment and termination of direct reports."  \* MERGEFORMAT </w:instrText>
            </w:r>
            <w:r w:rsidRPr="006B449F">
              <w:rPr>
                <w:rFonts w:asciiTheme="minorHAnsi" w:hAnsiTheme="minorHAnsi" w:cstheme="minorHAnsi"/>
              </w:rPr>
              <w:fldChar w:fldCharType="separate"/>
            </w:r>
            <w:r w:rsidRPr="006B449F">
              <w:rPr>
                <w:rFonts w:asciiTheme="minorHAnsi" w:hAnsiTheme="minorHAnsi" w:cstheme="minorHAnsi"/>
                <w:sz w:val="20"/>
                <w:lang w:val="en-NZ"/>
              </w:rPr>
              <w:t>Decisions that are recommended to a higher level of management for approval, for example</w:t>
            </w:r>
            <w:r w:rsidRPr="006B449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B449F">
              <w:rPr>
                <w:rFonts w:asciiTheme="minorHAnsi" w:hAnsiTheme="minorHAnsi" w:cstheme="minorHAnsi"/>
                <w:color w:val="000000" w:themeColor="text1"/>
                <w:sz w:val="20"/>
                <w:lang w:val="en-NZ"/>
              </w:rPr>
              <w:t>hiring and terminations, wage and salary reviews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n-NZ"/>
              </w:rPr>
              <w:t xml:space="preserve">. </w:t>
            </w:r>
          </w:p>
        </w:tc>
      </w:tr>
    </w:tbl>
    <w:p w14:paraId="155AE97A" w14:textId="77777777" w:rsidR="00917005" w:rsidRDefault="00917005">
      <w:pPr>
        <w:rPr>
          <w:rFonts w:asciiTheme="minorHAnsi" w:hAnsiTheme="minorHAnsi" w:cstheme="minorHAnsi"/>
          <w:b/>
          <w:bCs/>
        </w:rPr>
      </w:pPr>
    </w:p>
    <w:tbl>
      <w:tblPr>
        <w:tblW w:w="10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77"/>
        <w:gridCol w:w="6626"/>
      </w:tblGrid>
      <w:tr w:rsidR="004A4E63" w:rsidRPr="006B449F" w14:paraId="403EB317" w14:textId="77777777" w:rsidTr="00CE0083">
        <w:trPr>
          <w:cantSplit/>
        </w:trPr>
        <w:tc>
          <w:tcPr>
            <w:tcW w:w="10603" w:type="dxa"/>
            <w:gridSpan w:val="2"/>
            <w:shd w:val="clear" w:color="auto" w:fill="F2F2F2" w:themeFill="background1" w:themeFillShade="F2"/>
          </w:tcPr>
          <w:p w14:paraId="5F265AA6" w14:textId="354815BE" w:rsidR="004A4E63" w:rsidRPr="00CE0083" w:rsidRDefault="004A4E63" w:rsidP="004A4E63">
            <w:pPr>
              <w:pStyle w:val="Heading1"/>
              <w:spacing w:before="120" w:after="120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CE008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Comp</w:t>
            </w:r>
            <w:r w:rsidR="009A62C6" w:rsidRPr="00CE008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etencies required for the role include</w:t>
            </w:r>
          </w:p>
        </w:tc>
      </w:tr>
      <w:tr w:rsidR="004A4E63" w:rsidRPr="006B449F" w14:paraId="7045A771" w14:textId="77777777" w:rsidTr="00CE0083">
        <w:trPr>
          <w:cantSplit/>
        </w:trPr>
        <w:tc>
          <w:tcPr>
            <w:tcW w:w="3977" w:type="dxa"/>
            <w:shd w:val="clear" w:color="auto" w:fill="F2F2F2" w:themeFill="background1" w:themeFillShade="F2"/>
          </w:tcPr>
          <w:p w14:paraId="3939684C" w14:textId="4BD98FA0" w:rsidR="004A4E63" w:rsidRPr="00CE0083" w:rsidRDefault="004A4E63" w:rsidP="004A4E63">
            <w:pPr>
              <w:pStyle w:val="Heading1"/>
              <w:spacing w:before="120" w:after="120"/>
              <w:jc w:val="center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CE008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Competency</w:t>
            </w:r>
          </w:p>
        </w:tc>
        <w:tc>
          <w:tcPr>
            <w:tcW w:w="6626" w:type="dxa"/>
            <w:shd w:val="clear" w:color="auto" w:fill="F2F2F2" w:themeFill="background1" w:themeFillShade="F2"/>
          </w:tcPr>
          <w:p w14:paraId="6A62EDB2" w14:textId="76B5BE07" w:rsidR="004A4E63" w:rsidRPr="00CE0083" w:rsidRDefault="00052D30" w:rsidP="004A4E63">
            <w:pPr>
              <w:pStyle w:val="Heading1"/>
              <w:spacing w:before="120" w:after="120"/>
              <w:jc w:val="center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CE008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Expectation</w:t>
            </w:r>
          </w:p>
        </w:tc>
      </w:tr>
      <w:tr w:rsidR="004A4E63" w:rsidRPr="006B449F" w14:paraId="7B7675FF" w14:textId="77777777" w:rsidTr="00396F5E">
        <w:trPr>
          <w:cantSplit/>
        </w:trPr>
        <w:tc>
          <w:tcPr>
            <w:tcW w:w="3977" w:type="dxa"/>
            <w:shd w:val="clear" w:color="auto" w:fill="auto"/>
          </w:tcPr>
          <w:p w14:paraId="38E4773B" w14:textId="309DEDF6" w:rsidR="004A4E63" w:rsidRPr="008E2D0E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8E2D0E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Strategic vision and planning</w:t>
            </w:r>
          </w:p>
          <w:p w14:paraId="4679D77E" w14:textId="35248125" w:rsidR="004A4E63" w:rsidRPr="00571E92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NZ"/>
              </w:rPr>
            </w:pPr>
            <w:r w:rsidRPr="00571E9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linking long-range visions and concepts to daily work,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4BD64D8D" w14:textId="1AC66FCC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Assesses gap between current state and desired future direction and establishes effective ways of closing the gap.</w:t>
            </w:r>
          </w:p>
          <w:p w14:paraId="62D998ED" w14:textId="77777777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Works with team to set programmes and operational goals and plans in keeping with the strategic direction</w:t>
            </w:r>
          </w:p>
          <w:p w14:paraId="4B4CD08B" w14:textId="6C7B44B5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Applies innovative thinking to include new, but proven, technologies and construction developments when considering planning solutions.</w:t>
            </w:r>
          </w:p>
        </w:tc>
      </w:tr>
      <w:tr w:rsidR="004A4E63" w:rsidRPr="006B449F" w14:paraId="7B8A594A" w14:textId="77777777" w:rsidTr="00396F5E">
        <w:trPr>
          <w:cantSplit/>
        </w:trPr>
        <w:tc>
          <w:tcPr>
            <w:tcW w:w="3977" w:type="dxa"/>
            <w:shd w:val="clear" w:color="auto" w:fill="auto"/>
          </w:tcPr>
          <w:p w14:paraId="3E9183AE" w14:textId="606B87C9" w:rsidR="004A4E63" w:rsidRPr="008E2D0E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8E2D0E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Managing Complexity and ambiguity</w:t>
            </w:r>
          </w:p>
          <w:p w14:paraId="1C8A7FA2" w14:textId="6DE64431" w:rsidR="004A4E63" w:rsidRPr="00384D9A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  <w:t>The level of knowledge, talent, expertise and maturity</w:t>
            </w:r>
            <w:r w:rsidR="0043411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  <w:t xml:space="preserve"> needed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  <w:t xml:space="preserve"> to deliver the work required</w:t>
            </w:r>
          </w:p>
          <w:p w14:paraId="30856457" w14:textId="1D9B30CD" w:rsidR="004A4E63" w:rsidRPr="005C401F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en-NZ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14:paraId="6BD90184" w14:textId="468C22D2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 xml:space="preserve">Being able to effectively manage through high levels of </w:t>
            </w:r>
            <w:r w:rsidR="002641FB" w:rsidRPr="0066031A">
              <w:rPr>
                <w:rFonts w:asciiTheme="minorHAnsi" w:hAnsiTheme="minorHAnsi" w:cstheme="minorHAnsi"/>
                <w:sz w:val="20"/>
              </w:rPr>
              <w:t>complexity</w:t>
            </w:r>
            <w:r w:rsidR="002641FB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2641FB" w:rsidRPr="0066031A">
              <w:rPr>
                <w:rFonts w:asciiTheme="minorHAnsi" w:hAnsiTheme="minorHAnsi" w:cstheme="minorHAnsi"/>
                <w:sz w:val="20"/>
              </w:rPr>
              <w:t>uncertainty</w:t>
            </w:r>
            <w:r w:rsidR="007D46BA">
              <w:rPr>
                <w:rFonts w:asciiTheme="minorHAnsi" w:hAnsiTheme="minorHAnsi" w:cstheme="minorHAnsi"/>
                <w:sz w:val="20"/>
              </w:rPr>
              <w:t xml:space="preserve"> and change</w:t>
            </w:r>
            <w:r w:rsidR="002641FB">
              <w:rPr>
                <w:rFonts w:asciiTheme="minorHAnsi" w:hAnsiTheme="minorHAnsi" w:cstheme="minorHAnsi"/>
                <w:sz w:val="20"/>
              </w:rPr>
              <w:t>.</w:t>
            </w:r>
          </w:p>
          <w:p w14:paraId="08C953C8" w14:textId="29D12EF2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Being able to apply systems thinking to complex situations to drive a logical and workable outcome.</w:t>
            </w:r>
          </w:p>
          <w:p w14:paraId="37D15912" w14:textId="5810F900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Being able to influence others towards a point of view or vision</w:t>
            </w:r>
            <w:r w:rsidR="000D28B6">
              <w:rPr>
                <w:rFonts w:asciiTheme="minorHAnsi" w:hAnsiTheme="minorHAnsi" w:cstheme="minorHAnsi"/>
                <w:sz w:val="20"/>
              </w:rPr>
              <w:t xml:space="preserve"> by anticipating and preparing for a wide range</w:t>
            </w:r>
            <w:r w:rsidR="002641FB">
              <w:rPr>
                <w:rFonts w:asciiTheme="minorHAnsi" w:hAnsiTheme="minorHAnsi" w:cstheme="minorHAnsi"/>
                <w:sz w:val="20"/>
              </w:rPr>
              <w:t xml:space="preserve"> views and interests.</w:t>
            </w:r>
          </w:p>
          <w:p w14:paraId="08673C8B" w14:textId="4573EE5D" w:rsidR="004A4E63" w:rsidRPr="0066031A" w:rsidRDefault="004A4E63" w:rsidP="004A4E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Ability to work collaboratively with a diverse constituency and manage multiple projects simultaneously</w:t>
            </w:r>
          </w:p>
        </w:tc>
      </w:tr>
      <w:tr w:rsidR="004A4E63" w:rsidRPr="006B449F" w14:paraId="5B09359F" w14:textId="77777777" w:rsidTr="00396F5E">
        <w:trPr>
          <w:cantSplit/>
        </w:trPr>
        <w:tc>
          <w:tcPr>
            <w:tcW w:w="3977" w:type="dxa"/>
            <w:shd w:val="clear" w:color="auto" w:fill="auto"/>
          </w:tcPr>
          <w:p w14:paraId="7AD4F549" w14:textId="77777777" w:rsidR="004A4E63" w:rsidRPr="008E2D0E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D0E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Critical thinking and analysis</w:t>
            </w:r>
            <w:r w:rsidRPr="008E2D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FEB8C8" w14:textId="6B4B2579" w:rsidR="004A4E63" w:rsidRPr="001243C1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Ability to analyse information objectively and make reasoned judgements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0957C88" w14:textId="77777777" w:rsidR="004A4E63" w:rsidRPr="0066031A" w:rsidRDefault="004A4E63" w:rsidP="004A4E63">
            <w:pPr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Understanding of the organisations situational context and goals and make logical analysis of all relevant information. Interpreting, evaluating and determining the optimal outcome</w:t>
            </w:r>
          </w:p>
          <w:p w14:paraId="3203CCBD" w14:textId="02083528" w:rsidR="004A4E63" w:rsidRPr="0066031A" w:rsidRDefault="004A4E63" w:rsidP="004A4E6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Commercial awareness, Strategic thinking and problem-solving capability</w:t>
            </w:r>
          </w:p>
        </w:tc>
      </w:tr>
      <w:tr w:rsidR="004A4E63" w:rsidRPr="006B449F" w14:paraId="6D892AE4" w14:textId="77777777" w:rsidTr="00396F5E">
        <w:trPr>
          <w:cantSplit/>
          <w:trHeight w:val="966"/>
        </w:trPr>
        <w:tc>
          <w:tcPr>
            <w:tcW w:w="3977" w:type="dxa"/>
            <w:shd w:val="clear" w:color="auto" w:fill="auto"/>
          </w:tcPr>
          <w:p w14:paraId="39964A32" w14:textId="77777777" w:rsidR="004A4E63" w:rsidRPr="008E2D0E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8E2D0E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lastRenderedPageBreak/>
              <w:t xml:space="preserve">Risk and compliance management </w:t>
            </w:r>
          </w:p>
          <w:p w14:paraId="67B19BF3" w14:textId="7115EEDC" w:rsidR="004A4E63" w:rsidRPr="00A668D3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</w:pPr>
            <w:r w:rsidRPr="00A668D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Knowing potential risks and what could go wrong – both expected and unexpected. 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13D87D6B" w14:textId="0EDFBC09" w:rsidR="004A4E63" w:rsidRPr="0066031A" w:rsidRDefault="004A400A" w:rsidP="004A4E63">
            <w:pPr>
              <w:numPr>
                <w:ilvl w:val="0"/>
                <w:numId w:val="6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</w:t>
            </w:r>
            <w:r w:rsidR="004A4E63" w:rsidRPr="0066031A">
              <w:rPr>
                <w:rFonts w:asciiTheme="minorHAnsi" w:hAnsiTheme="minorHAnsi" w:cstheme="minorHAnsi"/>
                <w:bCs/>
                <w:sz w:val="20"/>
              </w:rPr>
              <w:t>dentifying, assessing and managing potential issues that could have a negative impact on an organisation's reputation, business operations, and financial performance.</w:t>
            </w:r>
          </w:p>
          <w:p w14:paraId="6ABE6718" w14:textId="42266CBF" w:rsidR="004A4E63" w:rsidRPr="0066031A" w:rsidRDefault="004A4E63" w:rsidP="004A4E63">
            <w:pPr>
              <w:numPr>
                <w:ilvl w:val="0"/>
                <w:numId w:val="6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bCs/>
                <w:sz w:val="20"/>
              </w:rPr>
              <w:t xml:space="preserve">Knowing relevant legislation and compliance requirements and meeting or mitigating </w:t>
            </w:r>
            <w:r w:rsidR="00436865">
              <w:rPr>
                <w:rFonts w:asciiTheme="minorHAnsi" w:hAnsiTheme="minorHAnsi" w:cstheme="minorHAnsi"/>
                <w:bCs/>
                <w:sz w:val="20"/>
              </w:rPr>
              <w:t xml:space="preserve">potential </w:t>
            </w:r>
            <w:r w:rsidRPr="0066031A">
              <w:rPr>
                <w:rFonts w:asciiTheme="minorHAnsi" w:hAnsiTheme="minorHAnsi" w:cstheme="minorHAnsi"/>
                <w:bCs/>
                <w:sz w:val="20"/>
              </w:rPr>
              <w:t>noncompliance.</w:t>
            </w:r>
          </w:p>
          <w:p w14:paraId="23B8A6AD" w14:textId="7A2A85D9" w:rsidR="004A4E63" w:rsidRPr="004A400A" w:rsidRDefault="004A4E63" w:rsidP="004A400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Knowledge of local zoning regulations and building codes</w:t>
            </w:r>
            <w:r w:rsidR="00436865">
              <w:rPr>
                <w:rFonts w:asciiTheme="minorHAnsi" w:hAnsiTheme="minorHAnsi" w:cstheme="minorHAnsi"/>
                <w:sz w:val="20"/>
              </w:rPr>
              <w:t xml:space="preserve"> and assessing their impact </w:t>
            </w:r>
            <w:r w:rsidR="004665BF">
              <w:rPr>
                <w:rFonts w:asciiTheme="minorHAnsi" w:hAnsiTheme="minorHAnsi" w:cstheme="minorHAnsi"/>
                <w:sz w:val="20"/>
              </w:rPr>
              <w:t xml:space="preserve">and/or opportunity </w:t>
            </w:r>
            <w:r w:rsidR="00436865">
              <w:rPr>
                <w:rFonts w:asciiTheme="minorHAnsi" w:hAnsiTheme="minorHAnsi" w:cstheme="minorHAnsi"/>
                <w:sz w:val="20"/>
              </w:rPr>
              <w:t>on plans</w:t>
            </w:r>
            <w:r w:rsidR="004665B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4A4E63" w:rsidRPr="006B449F" w14:paraId="003D322C" w14:textId="77777777" w:rsidTr="00396F5E">
        <w:trPr>
          <w:cantSplit/>
        </w:trPr>
        <w:tc>
          <w:tcPr>
            <w:tcW w:w="3977" w:type="dxa"/>
            <w:shd w:val="clear" w:color="auto" w:fill="auto"/>
          </w:tcPr>
          <w:p w14:paraId="18337025" w14:textId="77777777" w:rsidR="004A4E63" w:rsidRPr="008E2D0E" w:rsidRDefault="004A4E63" w:rsidP="004A4E63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8E2D0E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Communications and Interpersonal</w:t>
            </w:r>
          </w:p>
          <w:p w14:paraId="4BE9A2A8" w14:textId="28D6655C" w:rsidR="004A4E63" w:rsidRPr="003E5520" w:rsidRDefault="004A4E63" w:rsidP="004A4E63">
            <w:pPr>
              <w:pStyle w:val="BalloonText"/>
              <w:rPr>
                <w:rFonts w:asciiTheme="minorHAnsi" w:hAnsiTheme="minorHAnsi" w:cstheme="minorHAnsi"/>
                <w:bCs/>
                <w:sz w:val="20"/>
                <w:szCs w:val="20"/>
                <w:lang w:val="en-NZ"/>
              </w:rPr>
            </w:pPr>
            <w:r w:rsidRPr="003E552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  <w:t>The ability to effectively communicate and build constructive relationships with others</w:t>
            </w:r>
            <w:r w:rsidRPr="003E5520">
              <w:rPr>
                <w:rFonts w:asciiTheme="minorHAnsi" w:hAnsiTheme="minorHAnsi" w:cstheme="minorHAnsi"/>
                <w:bCs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5D11E00B" w14:textId="6A5F2BBA" w:rsidR="004A4E63" w:rsidRPr="0066031A" w:rsidRDefault="004A4E63" w:rsidP="004A4E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 xml:space="preserve">Communicating at a high level across a broad range of people to achieve </w:t>
            </w:r>
            <w:r w:rsidR="004665BF">
              <w:rPr>
                <w:rFonts w:asciiTheme="minorHAnsi" w:hAnsiTheme="minorHAnsi" w:cstheme="minorHAnsi"/>
                <w:sz w:val="20"/>
              </w:rPr>
              <w:t>‘</w:t>
            </w:r>
            <w:r w:rsidRPr="0066031A">
              <w:rPr>
                <w:rFonts w:asciiTheme="minorHAnsi" w:hAnsiTheme="minorHAnsi" w:cstheme="minorHAnsi"/>
                <w:sz w:val="20"/>
              </w:rPr>
              <w:t>buy in</w:t>
            </w:r>
            <w:r w:rsidR="004665BF">
              <w:rPr>
                <w:rFonts w:asciiTheme="minorHAnsi" w:hAnsiTheme="minorHAnsi" w:cstheme="minorHAnsi"/>
                <w:sz w:val="20"/>
              </w:rPr>
              <w:t>’</w:t>
            </w:r>
            <w:r w:rsidRPr="0066031A">
              <w:rPr>
                <w:rFonts w:asciiTheme="minorHAnsi" w:hAnsiTheme="minorHAnsi" w:cstheme="minorHAnsi"/>
                <w:sz w:val="20"/>
              </w:rPr>
              <w:t xml:space="preserve"> and influence that will enhance delivery of the organisation’s goals.</w:t>
            </w:r>
          </w:p>
        </w:tc>
      </w:tr>
      <w:tr w:rsidR="004A4E63" w:rsidRPr="006B449F" w14:paraId="34F1A892" w14:textId="77777777" w:rsidTr="00396F5E">
        <w:trPr>
          <w:cantSplit/>
        </w:trPr>
        <w:tc>
          <w:tcPr>
            <w:tcW w:w="3977" w:type="dxa"/>
            <w:shd w:val="clear" w:color="auto" w:fill="auto"/>
          </w:tcPr>
          <w:p w14:paraId="3C174467" w14:textId="77777777" w:rsidR="004A4E63" w:rsidRPr="008E2D0E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8E2D0E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Financial competence</w:t>
            </w:r>
          </w:p>
          <w:p w14:paraId="3553DB7C" w14:textId="1F228CBE" w:rsidR="004A4E63" w:rsidRPr="001F538D" w:rsidRDefault="004A4E63" w:rsidP="004A4E63">
            <w:pPr>
              <w:pStyle w:val="BalloonText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</w:pPr>
            <w:r w:rsidRPr="001F538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NZ"/>
              </w:rPr>
              <w:t>Fluency with financial modelling and key financial measures and controls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076B4DC" w14:textId="25CB7787" w:rsidR="004A4E63" w:rsidRPr="0066031A" w:rsidRDefault="004A4E63" w:rsidP="004A4E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Preparing financial modelling of acquisition and build proposals and housing development as it pertains to the district, for potential investors</w:t>
            </w:r>
          </w:p>
          <w:p w14:paraId="567871F3" w14:textId="412E5049" w:rsidR="004A4E63" w:rsidRPr="0066031A" w:rsidRDefault="004A4E63" w:rsidP="004A4E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Understanding of financial and economic principles related to housing development</w:t>
            </w:r>
          </w:p>
          <w:p w14:paraId="09922706" w14:textId="6937D80F" w:rsidR="004A4E63" w:rsidRPr="0066031A" w:rsidRDefault="004A4E63" w:rsidP="004A4E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Management of project cashflows and expenditure tracking</w:t>
            </w:r>
          </w:p>
          <w:p w14:paraId="577925EE" w14:textId="77777777" w:rsidR="004A4E63" w:rsidRPr="0066031A" w:rsidRDefault="004A4E63" w:rsidP="004A4E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Fluency with ROI analysis</w:t>
            </w:r>
          </w:p>
          <w:p w14:paraId="6D17FB90" w14:textId="0A45C335" w:rsidR="004A4E63" w:rsidRPr="0066031A" w:rsidRDefault="004A4E63" w:rsidP="004A4E6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6031A">
              <w:rPr>
                <w:rFonts w:asciiTheme="minorHAnsi" w:hAnsiTheme="minorHAnsi" w:cstheme="minorHAnsi"/>
                <w:sz w:val="20"/>
              </w:rPr>
              <w:t>Regular financial reporting</w:t>
            </w:r>
          </w:p>
        </w:tc>
      </w:tr>
    </w:tbl>
    <w:p w14:paraId="18B06A9C" w14:textId="77777777" w:rsidR="00360D1B" w:rsidRDefault="00360D1B">
      <w:pPr>
        <w:rPr>
          <w:rFonts w:asciiTheme="minorHAnsi" w:hAnsiTheme="minorHAnsi" w:cstheme="minorHAnsi"/>
          <w:b/>
          <w:bCs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76"/>
        <w:gridCol w:w="4270"/>
        <w:gridCol w:w="4270"/>
      </w:tblGrid>
      <w:tr w:rsidR="00A82AC5" w:rsidRPr="006B449F" w14:paraId="1F3453D1" w14:textId="7E737B55" w:rsidTr="00CE0083">
        <w:trPr>
          <w:cantSplit/>
          <w:trHeight w:val="340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F5A1A" w14:textId="1B5E9A46" w:rsidR="00A82AC5" w:rsidRPr="00CE0083" w:rsidRDefault="00A82AC5" w:rsidP="00A82AC5">
            <w:pPr>
              <w:pStyle w:val="Heading2"/>
              <w:spacing w:before="0" w:after="0"/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</w:pPr>
            <w:r w:rsidRPr="00CE0083"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  <w:t>Experience</w:t>
            </w:r>
          </w:p>
        </w:tc>
      </w:tr>
      <w:tr w:rsidR="00A82AC5" w:rsidRPr="006B449F" w14:paraId="415D8A99" w14:textId="77777777" w:rsidTr="00CE0083">
        <w:trPr>
          <w:cantSplit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A3845F" w14:textId="4A64FE77" w:rsidR="00A82AC5" w:rsidRPr="00CE0083" w:rsidRDefault="00A82AC5" w:rsidP="000750BC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</w:pPr>
            <w:r w:rsidRPr="00CE0083"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  <w:t>Requirement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1A0841" w14:textId="1F8301CF" w:rsidR="00A82AC5" w:rsidRPr="00CE0083" w:rsidRDefault="00A82AC5" w:rsidP="000750BC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</w:pPr>
            <w:r w:rsidRPr="00CE0083"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  <w:t>Essential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BB73FD" w14:textId="7FE92F39" w:rsidR="00A82AC5" w:rsidRPr="00CE0083" w:rsidRDefault="00A82AC5" w:rsidP="000750BC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</w:pPr>
            <w:r w:rsidRPr="00CE0083">
              <w:rPr>
                <w:rFonts w:asciiTheme="minorHAnsi" w:hAnsiTheme="minorHAnsi" w:cstheme="minorHAnsi"/>
                <w:color w:val="00B0F0"/>
                <w:szCs w:val="22"/>
                <w:lang w:val="en-NZ"/>
              </w:rPr>
              <w:t>Preferred/ Advantageous</w:t>
            </w:r>
          </w:p>
        </w:tc>
      </w:tr>
      <w:tr w:rsidR="00A82AC5" w:rsidRPr="007116E8" w14:paraId="6D00982C" w14:textId="1240526B" w:rsidTr="001D408B">
        <w:trPr>
          <w:cantSplit/>
        </w:trPr>
        <w:tc>
          <w:tcPr>
            <w:tcW w:w="2376" w:type="dxa"/>
            <w:shd w:val="clear" w:color="auto" w:fill="auto"/>
          </w:tcPr>
          <w:p w14:paraId="3580467A" w14:textId="77777777" w:rsidR="00A82AC5" w:rsidRPr="007116E8" w:rsidRDefault="00A82AC5" w:rsidP="00A82AC5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7116E8">
              <w:rPr>
                <w:rFonts w:asciiTheme="minorHAnsi" w:hAnsiTheme="minorHAnsi" w:cstheme="minorHAnsi"/>
                <w:sz w:val="20"/>
                <w:lang w:val="en-NZ"/>
              </w:rPr>
              <w:t>Education</w:t>
            </w:r>
          </w:p>
        </w:tc>
        <w:tc>
          <w:tcPr>
            <w:tcW w:w="4270" w:type="dxa"/>
            <w:shd w:val="clear" w:color="auto" w:fill="auto"/>
          </w:tcPr>
          <w:p w14:paraId="151C9016" w14:textId="6B500B41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 xml:space="preserve">Requires a tertiary level qualification which may be from variety of relevant disciplines </w:t>
            </w:r>
          </w:p>
        </w:tc>
        <w:tc>
          <w:tcPr>
            <w:tcW w:w="4270" w:type="dxa"/>
          </w:tcPr>
          <w:p w14:paraId="48A68479" w14:textId="4A7CD4A1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>Housing policy, urban design</w:t>
            </w:r>
            <w:r w:rsidR="00FB0ECE">
              <w:rPr>
                <w:rFonts w:asciiTheme="minorHAnsi" w:hAnsiTheme="minorHAnsi" w:cstheme="minorHAnsi"/>
                <w:sz w:val="20"/>
              </w:rPr>
              <w:t>/planning</w:t>
            </w:r>
            <w:r w:rsidRPr="00AB044B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proofErr w:type="gramStart"/>
            <w:r w:rsidRPr="00AB044B">
              <w:rPr>
                <w:rFonts w:asciiTheme="minorHAnsi" w:hAnsiTheme="minorHAnsi" w:cstheme="minorHAnsi"/>
                <w:sz w:val="20"/>
              </w:rPr>
              <w:t>architecture</w:t>
            </w:r>
            <w:r w:rsidR="00FB0ECE">
              <w:rPr>
                <w:rFonts w:asciiTheme="minorHAnsi" w:hAnsiTheme="minorHAnsi" w:cstheme="minorHAnsi"/>
                <w:sz w:val="20"/>
              </w:rPr>
              <w:t>,economics</w:t>
            </w:r>
            <w:proofErr w:type="spellEnd"/>
            <w:proofErr w:type="gramEnd"/>
          </w:p>
        </w:tc>
      </w:tr>
      <w:tr w:rsidR="00A82AC5" w:rsidRPr="007116E8" w14:paraId="753D15FC" w14:textId="3734F93D" w:rsidTr="001D408B">
        <w:trPr>
          <w:cantSplit/>
          <w:trHeight w:val="803"/>
        </w:trPr>
        <w:tc>
          <w:tcPr>
            <w:tcW w:w="2376" w:type="dxa"/>
            <w:shd w:val="clear" w:color="auto" w:fill="auto"/>
          </w:tcPr>
          <w:p w14:paraId="4ADAC433" w14:textId="502DAFD0" w:rsidR="00A82AC5" w:rsidRPr="007116E8" w:rsidRDefault="00A82AC5" w:rsidP="00A82AC5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0"/>
                <w:lang w:val="en-NZ"/>
              </w:rPr>
            </w:pPr>
            <w:r w:rsidRPr="007116E8">
              <w:rPr>
                <w:rFonts w:asciiTheme="minorHAnsi" w:hAnsiTheme="minorHAnsi" w:cstheme="minorHAnsi"/>
                <w:sz w:val="20"/>
                <w:lang w:val="en-NZ"/>
              </w:rPr>
              <w:t>Experience</w:t>
            </w:r>
          </w:p>
        </w:tc>
        <w:tc>
          <w:tcPr>
            <w:tcW w:w="4270" w:type="dxa"/>
            <w:shd w:val="clear" w:color="auto" w:fill="auto"/>
          </w:tcPr>
          <w:p w14:paraId="020CC89A" w14:textId="77777777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>This is a role for a seasoned professional who ideally has experience in dealing with local and/or central government bodies.</w:t>
            </w:r>
          </w:p>
          <w:p w14:paraId="14636C3F" w14:textId="77777777" w:rsidR="00A82AC5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>Housing and community development</w:t>
            </w:r>
          </w:p>
          <w:p w14:paraId="45A5A7E0" w14:textId="34B3ACC2" w:rsidR="00484DEE" w:rsidRPr="00AB044B" w:rsidRDefault="00484DEE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Effectively </w:t>
            </w:r>
            <w:r w:rsidR="00023DD1">
              <w:rPr>
                <w:rFonts w:asciiTheme="minorHAnsi" w:hAnsiTheme="minorHAnsi" w:cstheme="minorHAnsi"/>
                <w:sz w:val="20"/>
              </w:rPr>
              <w:t xml:space="preserve">collaborating with </w:t>
            </w:r>
            <w:r w:rsidR="00BC2ECD">
              <w:rPr>
                <w:rFonts w:asciiTheme="minorHAnsi" w:hAnsiTheme="minorHAnsi" w:cstheme="minorHAnsi"/>
                <w:sz w:val="20"/>
              </w:rPr>
              <w:t xml:space="preserve">appropriate parties, </w:t>
            </w:r>
            <w:r>
              <w:rPr>
                <w:rFonts w:asciiTheme="minorHAnsi" w:hAnsiTheme="minorHAnsi" w:cstheme="minorHAnsi"/>
                <w:sz w:val="20"/>
              </w:rPr>
              <w:t xml:space="preserve">incorporating the principles of Te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Ti</w:t>
            </w:r>
            <w:r w:rsidR="0047668F">
              <w:rPr>
                <w:rFonts w:asciiTheme="minorHAnsi" w:hAnsiTheme="minorHAnsi" w:cstheme="minorHAnsi"/>
                <w:sz w:val="20"/>
              </w:rPr>
              <w:t>riti</w:t>
            </w:r>
            <w:proofErr w:type="spellEnd"/>
            <w:r w:rsidR="0047668F">
              <w:rPr>
                <w:rFonts w:asciiTheme="minorHAnsi" w:hAnsiTheme="minorHAnsi" w:cstheme="minorHAnsi"/>
                <w:sz w:val="20"/>
              </w:rPr>
              <w:t xml:space="preserve"> o Waitangi </w:t>
            </w:r>
            <w:r w:rsidR="00506429">
              <w:rPr>
                <w:rFonts w:asciiTheme="minorHAnsi" w:hAnsiTheme="minorHAnsi" w:cstheme="minorHAnsi"/>
                <w:sz w:val="20"/>
              </w:rPr>
              <w:t>into strategic plans</w:t>
            </w:r>
          </w:p>
        </w:tc>
        <w:tc>
          <w:tcPr>
            <w:tcW w:w="4270" w:type="dxa"/>
          </w:tcPr>
          <w:p w14:paraId="064A667D" w14:textId="22B29083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2AC5" w:rsidRPr="007116E8" w14:paraId="494CA008" w14:textId="6F4A8E44" w:rsidTr="001D408B">
        <w:trPr>
          <w:cantSplit/>
        </w:trPr>
        <w:tc>
          <w:tcPr>
            <w:tcW w:w="2376" w:type="dxa"/>
            <w:shd w:val="clear" w:color="auto" w:fill="auto"/>
          </w:tcPr>
          <w:p w14:paraId="04474B66" w14:textId="4341A14C" w:rsidR="00A82AC5" w:rsidRPr="007116E8" w:rsidRDefault="00A82AC5" w:rsidP="00A82AC5">
            <w:pPr>
              <w:pStyle w:val="Heading1"/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7116E8">
              <w:rPr>
                <w:rFonts w:asciiTheme="minorHAnsi" w:hAnsiTheme="minorHAnsi" w:cstheme="minorHAnsi"/>
                <w:sz w:val="20"/>
              </w:rPr>
              <w:t>Industry Experience</w:t>
            </w:r>
          </w:p>
        </w:tc>
        <w:tc>
          <w:tcPr>
            <w:tcW w:w="4270" w:type="dxa"/>
            <w:shd w:val="clear" w:color="auto" w:fill="auto"/>
          </w:tcPr>
          <w:p w14:paraId="3E243D54" w14:textId="423AF391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eastAsia="Calibr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bCs/>
                <w:sz w:val="20"/>
                <w:lang w:val="en-NZ"/>
              </w:rPr>
              <w:t>Housing</w:t>
            </w:r>
            <w:r w:rsidR="00FB0ECE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proofErr w:type="gramStart"/>
            <w:r w:rsidR="00FB0ECE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development </w:t>
            </w:r>
            <w:r w:rsidRPr="00AB044B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and</w:t>
            </w:r>
            <w:proofErr w:type="gramEnd"/>
            <w:r w:rsidRPr="00AB044B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construction and/or architecture</w:t>
            </w:r>
            <w:r w:rsidR="00FB0ECE">
              <w:rPr>
                <w:rFonts w:asciiTheme="minorHAnsi" w:hAnsiTheme="minorHAnsi" w:cstheme="minorHAnsi"/>
                <w:bCs/>
                <w:sz w:val="20"/>
                <w:lang w:val="en-NZ"/>
              </w:rPr>
              <w:t>, urban planning</w:t>
            </w:r>
          </w:p>
        </w:tc>
        <w:tc>
          <w:tcPr>
            <w:tcW w:w="4270" w:type="dxa"/>
          </w:tcPr>
          <w:p w14:paraId="31894330" w14:textId="77777777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sz w:val="20"/>
              </w:rPr>
            </w:pPr>
            <w:r w:rsidRPr="00AB044B">
              <w:rPr>
                <w:rFonts w:ascii="Calibri" w:eastAsia="Calibri" w:hAnsi="Calibri" w:cs="Calibri"/>
                <w:sz w:val="20"/>
              </w:rPr>
              <w:t>Community housing sector</w:t>
            </w:r>
          </w:p>
          <w:p w14:paraId="0DDC63B9" w14:textId="17C6BE4A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sz w:val="20"/>
              </w:rPr>
            </w:pPr>
            <w:r w:rsidRPr="00AB044B">
              <w:rPr>
                <w:rFonts w:ascii="Calibri" w:eastAsia="Calibri" w:hAnsi="Calibri" w:cs="Calibri"/>
                <w:sz w:val="20"/>
              </w:rPr>
              <w:t xml:space="preserve">Housing </w:t>
            </w:r>
            <w:r w:rsidR="00DC4B05">
              <w:rPr>
                <w:rFonts w:ascii="Calibri" w:eastAsia="Calibri" w:hAnsi="Calibri" w:cs="Calibri"/>
                <w:sz w:val="20"/>
              </w:rPr>
              <w:t xml:space="preserve">and residential </w:t>
            </w:r>
            <w:r w:rsidRPr="00AB044B">
              <w:rPr>
                <w:rFonts w:ascii="Calibri" w:eastAsia="Calibri" w:hAnsi="Calibri" w:cs="Calibri"/>
                <w:sz w:val="20"/>
              </w:rPr>
              <w:t>market</w:t>
            </w:r>
          </w:p>
          <w:p w14:paraId="1A40C423" w14:textId="6B756516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sz w:val="20"/>
              </w:rPr>
            </w:pPr>
            <w:r w:rsidRPr="00AB044B">
              <w:rPr>
                <w:rFonts w:ascii="Calibri" w:eastAsia="Calibri" w:hAnsi="Calibri" w:cs="Calibri"/>
                <w:sz w:val="20"/>
              </w:rPr>
              <w:t>Central and/or local government</w:t>
            </w:r>
          </w:p>
        </w:tc>
      </w:tr>
      <w:tr w:rsidR="00A82AC5" w:rsidRPr="007116E8" w14:paraId="784F7A63" w14:textId="41B128E3" w:rsidTr="001D408B">
        <w:trPr>
          <w:cantSplit/>
        </w:trPr>
        <w:tc>
          <w:tcPr>
            <w:tcW w:w="2376" w:type="dxa"/>
            <w:shd w:val="clear" w:color="auto" w:fill="auto"/>
          </w:tcPr>
          <w:p w14:paraId="52D72EC5" w14:textId="77777777" w:rsidR="00A82AC5" w:rsidRPr="007116E8" w:rsidRDefault="00A82AC5" w:rsidP="00A82AC5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0"/>
                <w:lang w:val="en-NZ"/>
              </w:rPr>
            </w:pPr>
            <w:r w:rsidRPr="007116E8">
              <w:rPr>
                <w:rFonts w:asciiTheme="minorHAnsi" w:hAnsiTheme="minorHAnsi" w:cstheme="minorHAnsi"/>
                <w:sz w:val="20"/>
                <w:lang w:val="en-NZ"/>
              </w:rPr>
              <w:t>Technical/Functional</w:t>
            </w:r>
          </w:p>
          <w:p w14:paraId="6AA98FFD" w14:textId="242A1149" w:rsidR="00A82AC5" w:rsidRPr="007116E8" w:rsidRDefault="00A82AC5" w:rsidP="00A82AC5">
            <w:pPr>
              <w:pStyle w:val="Heading1"/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7116E8">
              <w:rPr>
                <w:rFonts w:asciiTheme="minorHAnsi" w:hAnsiTheme="minorHAnsi" w:cstheme="minorHAnsi"/>
                <w:sz w:val="20"/>
              </w:rPr>
              <w:t>Expertise</w:t>
            </w:r>
          </w:p>
        </w:tc>
        <w:tc>
          <w:tcPr>
            <w:tcW w:w="4270" w:type="dxa"/>
            <w:shd w:val="clear" w:color="auto" w:fill="auto"/>
          </w:tcPr>
          <w:p w14:paraId="366EFE43" w14:textId="19040381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>Market analysis</w:t>
            </w:r>
          </w:p>
          <w:p w14:paraId="0605D71F" w14:textId="4CE1A8FD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>Financial modelling</w:t>
            </w:r>
          </w:p>
        </w:tc>
        <w:tc>
          <w:tcPr>
            <w:tcW w:w="4270" w:type="dxa"/>
          </w:tcPr>
          <w:p w14:paraId="447A72D1" w14:textId="77777777" w:rsidR="00A82AC5" w:rsidRPr="00AB044B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sz w:val="20"/>
              </w:rPr>
            </w:pPr>
          </w:p>
        </w:tc>
      </w:tr>
      <w:tr w:rsidR="00A82AC5" w:rsidRPr="007116E8" w14:paraId="526F5ED2" w14:textId="28939A6A" w:rsidTr="001D408B">
        <w:trPr>
          <w:cantSplit/>
        </w:trPr>
        <w:tc>
          <w:tcPr>
            <w:tcW w:w="2376" w:type="dxa"/>
            <w:shd w:val="clear" w:color="auto" w:fill="auto"/>
          </w:tcPr>
          <w:p w14:paraId="0EE74842" w14:textId="57A2D045" w:rsidR="00A82AC5" w:rsidRPr="007116E8" w:rsidRDefault="00A82AC5" w:rsidP="00A82AC5">
            <w:pPr>
              <w:pStyle w:val="Heading2"/>
              <w:spacing w:beforeLines="40" w:before="96" w:afterLines="40" w:after="96"/>
              <w:rPr>
                <w:rFonts w:asciiTheme="minorHAnsi" w:hAnsiTheme="minorHAnsi" w:cstheme="minorHAnsi"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sz w:val="20"/>
                <w:lang w:val="en-NZ"/>
              </w:rPr>
              <w:t>Drive for results</w:t>
            </w:r>
          </w:p>
        </w:tc>
        <w:tc>
          <w:tcPr>
            <w:tcW w:w="4270" w:type="dxa"/>
            <w:shd w:val="clear" w:color="auto" w:fill="auto"/>
          </w:tcPr>
          <w:p w14:paraId="6D21340F" w14:textId="77777777" w:rsidR="00A82AC5" w:rsidRDefault="00A82AC5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B044B">
              <w:rPr>
                <w:rFonts w:asciiTheme="minorHAnsi" w:hAnsiTheme="minorHAnsi" w:cstheme="minorHAnsi"/>
                <w:sz w:val="20"/>
              </w:rPr>
              <w:t>Proven success in achieving strategic goals</w:t>
            </w:r>
          </w:p>
          <w:p w14:paraId="59CBD15C" w14:textId="2E7419C2" w:rsidR="00FB0ECE" w:rsidRPr="00AB044B" w:rsidRDefault="00FB0ECE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Delivery of required results/outcomes</w:t>
            </w:r>
          </w:p>
        </w:tc>
        <w:tc>
          <w:tcPr>
            <w:tcW w:w="4270" w:type="dxa"/>
          </w:tcPr>
          <w:p w14:paraId="419789DB" w14:textId="5AC3AF70" w:rsidR="00A82AC5" w:rsidRPr="00AB044B" w:rsidRDefault="00FB0ECE" w:rsidP="00A82AC5">
            <w:pPr>
              <w:numPr>
                <w:ilvl w:val="0"/>
                <w:numId w:val="4"/>
              </w:numPr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Project leadership</w:t>
            </w:r>
          </w:p>
        </w:tc>
      </w:tr>
    </w:tbl>
    <w:p w14:paraId="23077DFB" w14:textId="77777777" w:rsidR="00FE6FB6" w:rsidRPr="006B449F" w:rsidRDefault="00FE6FB6">
      <w:pPr>
        <w:rPr>
          <w:rFonts w:asciiTheme="minorHAnsi" w:hAnsiTheme="minorHAnsi" w:cstheme="minorHAnsi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8"/>
        <w:gridCol w:w="5458"/>
      </w:tblGrid>
      <w:tr w:rsidR="00A05F9E" w:rsidRPr="00A05F9E" w14:paraId="30939DCE" w14:textId="77777777" w:rsidTr="00A05F9E">
        <w:trPr>
          <w:cantSplit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4139EF" w14:textId="54041084" w:rsidR="00CF7C09" w:rsidRPr="00DC0834" w:rsidRDefault="00B65347" w:rsidP="00B40EB2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</w:pPr>
            <w:r w:rsidRPr="00DC0834"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  <w:t xml:space="preserve">SECTION </w:t>
            </w:r>
            <w:r w:rsidR="00FE6FB6" w:rsidRPr="00DC0834"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  <w:t>4</w:t>
            </w:r>
            <w:r w:rsidR="002B73DB" w:rsidRPr="00DC0834"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  <w:t>: Key r</w:t>
            </w:r>
            <w:r w:rsidR="00CF7C09" w:rsidRPr="00DC0834">
              <w:rPr>
                <w:rFonts w:asciiTheme="minorHAnsi" w:hAnsiTheme="minorHAnsi" w:cstheme="minorHAnsi"/>
                <w:b/>
                <w:bCs/>
                <w:color w:val="00AFD7"/>
                <w:sz w:val="24"/>
                <w:lang w:val="en-NZ"/>
              </w:rPr>
              <w:t>elationships</w:t>
            </w:r>
          </w:p>
          <w:p w14:paraId="6F587BD5" w14:textId="77777777" w:rsidR="00CF7C09" w:rsidRPr="00A05F9E" w:rsidRDefault="00CF7C09" w:rsidP="00B40EB2">
            <w:pPr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color w:val="00B0F0"/>
                <w:sz w:val="16"/>
                <w:szCs w:val="16"/>
                <w:lang w:val="en-NZ"/>
              </w:rPr>
            </w:pPr>
            <w:r w:rsidRPr="00DC0834">
              <w:rPr>
                <w:rFonts w:asciiTheme="minorHAnsi" w:hAnsiTheme="minorHAnsi" w:cstheme="minorHAnsi"/>
                <w:i/>
                <w:iCs/>
                <w:color w:val="00AFD7"/>
                <w:sz w:val="16"/>
                <w:szCs w:val="16"/>
                <w:lang w:val="en-NZ"/>
              </w:rPr>
              <w:t xml:space="preserve">People and organisations both inside and outside of the company that this position would be required to manage relationships with.  </w:t>
            </w:r>
          </w:p>
        </w:tc>
      </w:tr>
      <w:tr w:rsidR="00CF7C09" w:rsidRPr="006B449F" w14:paraId="6900F502" w14:textId="77777777" w:rsidTr="00F44A06">
        <w:trPr>
          <w:trHeight w:val="170"/>
        </w:trPr>
        <w:tc>
          <w:tcPr>
            <w:tcW w:w="5458" w:type="dxa"/>
            <w:tcBorders>
              <w:top w:val="single" w:sz="4" w:space="0" w:color="auto"/>
            </w:tcBorders>
          </w:tcPr>
          <w:p w14:paraId="2A19B264" w14:textId="77777777" w:rsidR="00CF7C09" w:rsidRPr="006B449F" w:rsidRDefault="00CF7C09" w:rsidP="002B73DB">
            <w:pPr>
              <w:pStyle w:val="Heading2"/>
              <w:jc w:val="center"/>
              <w:rPr>
                <w:rFonts w:asciiTheme="minorHAnsi" w:hAnsiTheme="minorHAnsi" w:cstheme="minorHAnsi"/>
                <w:szCs w:val="22"/>
                <w:lang w:val="en-NZ"/>
              </w:rPr>
            </w:pPr>
            <w:r w:rsidRPr="006B449F">
              <w:rPr>
                <w:rFonts w:asciiTheme="minorHAnsi" w:hAnsiTheme="minorHAnsi" w:cstheme="minorHAnsi"/>
                <w:szCs w:val="22"/>
                <w:lang w:val="en-NZ"/>
              </w:rPr>
              <w:t>Internal</w:t>
            </w:r>
          </w:p>
        </w:tc>
        <w:tc>
          <w:tcPr>
            <w:tcW w:w="5458" w:type="dxa"/>
            <w:tcBorders>
              <w:top w:val="single" w:sz="4" w:space="0" w:color="auto"/>
            </w:tcBorders>
          </w:tcPr>
          <w:p w14:paraId="36DD75E7" w14:textId="77777777" w:rsidR="00CF7C09" w:rsidRPr="006B449F" w:rsidRDefault="00CF7C09" w:rsidP="002B73DB">
            <w:pPr>
              <w:pStyle w:val="Heading2"/>
              <w:jc w:val="center"/>
              <w:rPr>
                <w:rFonts w:asciiTheme="minorHAnsi" w:hAnsiTheme="minorHAnsi" w:cstheme="minorHAnsi"/>
                <w:szCs w:val="22"/>
                <w:lang w:val="en-NZ"/>
              </w:rPr>
            </w:pPr>
            <w:r w:rsidRPr="006B449F">
              <w:rPr>
                <w:rFonts w:asciiTheme="minorHAnsi" w:hAnsiTheme="minorHAnsi" w:cstheme="minorHAnsi"/>
                <w:szCs w:val="22"/>
                <w:lang w:val="en-NZ"/>
              </w:rPr>
              <w:t>External</w:t>
            </w:r>
          </w:p>
        </w:tc>
      </w:tr>
      <w:tr w:rsidR="001D408B" w:rsidRPr="006B449F" w14:paraId="2087FD41" w14:textId="77777777">
        <w:trPr>
          <w:trHeight w:val="454"/>
        </w:trPr>
        <w:tc>
          <w:tcPr>
            <w:tcW w:w="5458" w:type="dxa"/>
          </w:tcPr>
          <w:p w14:paraId="64C4429D" w14:textId="367E46AD" w:rsidR="001D408B" w:rsidRPr="00C04702" w:rsidRDefault="00DC4B05" w:rsidP="00E9545C">
            <w:pPr>
              <w:pStyle w:val="Footer"/>
              <w:keepNext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>
              <w:rPr>
                <w:rFonts w:asciiTheme="minorHAnsi" w:hAnsiTheme="minorHAnsi"/>
                <w:sz w:val="20"/>
              </w:rPr>
              <w:t>Chief Executive</w:t>
            </w:r>
          </w:p>
        </w:tc>
        <w:tc>
          <w:tcPr>
            <w:tcW w:w="5458" w:type="dxa"/>
          </w:tcPr>
          <w:p w14:paraId="583C68A9" w14:textId="440950C4" w:rsidR="001D408B" w:rsidRPr="00C04702" w:rsidRDefault="001D408B" w:rsidP="00FA53EE">
            <w:pPr>
              <w:pStyle w:val="Footer"/>
              <w:keepNext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/>
                <w:sz w:val="20"/>
              </w:rPr>
              <w:t>Specialist consultants</w:t>
            </w:r>
          </w:p>
        </w:tc>
      </w:tr>
      <w:tr w:rsidR="001D408B" w:rsidRPr="006B449F" w14:paraId="01C56B79" w14:textId="77777777">
        <w:trPr>
          <w:trHeight w:val="454"/>
        </w:trPr>
        <w:tc>
          <w:tcPr>
            <w:tcW w:w="5458" w:type="dxa"/>
          </w:tcPr>
          <w:p w14:paraId="1C0B62A2" w14:textId="6CE42F3E" w:rsidR="001D408B" w:rsidRPr="00C04702" w:rsidRDefault="001D408B" w:rsidP="000D6551">
            <w:pPr>
              <w:pStyle w:val="Footer"/>
              <w:keepNext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/>
                <w:sz w:val="20"/>
              </w:rPr>
              <w:t>Board of Directors</w:t>
            </w:r>
            <w:r w:rsidR="00012B87" w:rsidRPr="00C0470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458" w:type="dxa"/>
          </w:tcPr>
          <w:p w14:paraId="7BD3A748" w14:textId="02115551" w:rsidR="001D408B" w:rsidRPr="00C04702" w:rsidRDefault="001D408B" w:rsidP="00FA53EE">
            <w:pPr>
              <w:pStyle w:val="Footer"/>
              <w:keepNext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/>
                <w:sz w:val="20"/>
              </w:rPr>
              <w:t>Compliance bodies</w:t>
            </w:r>
            <w:r w:rsidR="00DC7ACE" w:rsidRPr="00C04702">
              <w:rPr>
                <w:rFonts w:asciiTheme="minorHAnsi" w:hAnsiTheme="minorHAnsi"/>
                <w:sz w:val="20"/>
              </w:rPr>
              <w:t xml:space="preserve">, </w:t>
            </w:r>
            <w:r w:rsidR="00B17768" w:rsidRPr="00C04702">
              <w:rPr>
                <w:rFonts w:asciiTheme="minorHAnsi" w:hAnsiTheme="minorHAnsi"/>
                <w:sz w:val="20"/>
              </w:rPr>
              <w:t xml:space="preserve">local body and </w:t>
            </w:r>
            <w:r w:rsidRPr="00C04702">
              <w:rPr>
                <w:rFonts w:asciiTheme="minorHAnsi" w:hAnsiTheme="minorHAnsi"/>
                <w:sz w:val="20"/>
              </w:rPr>
              <w:t>Government agencies</w:t>
            </w:r>
            <w:r w:rsidR="00DC7ACE" w:rsidRPr="00C04702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A2E82" w:rsidRPr="006B449F" w14:paraId="60B77582" w14:textId="77777777">
        <w:trPr>
          <w:trHeight w:val="454"/>
        </w:trPr>
        <w:tc>
          <w:tcPr>
            <w:tcW w:w="5458" w:type="dxa"/>
          </w:tcPr>
          <w:p w14:paraId="5EC4BB10" w14:textId="54F47019" w:rsidR="007A2E82" w:rsidRPr="00C04702" w:rsidRDefault="00DC4B05" w:rsidP="007A2E82">
            <w:pPr>
              <w:pStyle w:val="Footer"/>
              <w:keepNext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</w:t>
            </w:r>
            <w:r w:rsidR="00926786">
              <w:rPr>
                <w:rFonts w:asciiTheme="minorHAnsi" w:hAnsiTheme="minorHAnsi"/>
                <w:sz w:val="20"/>
              </w:rPr>
              <w:t>rategic</w:t>
            </w:r>
            <w:r w:rsidR="007A2E82" w:rsidRPr="00C04702">
              <w:rPr>
                <w:rFonts w:asciiTheme="minorHAnsi" w:hAnsiTheme="minorHAnsi"/>
                <w:sz w:val="20"/>
              </w:rPr>
              <w:t xml:space="preserve"> Leadership team </w:t>
            </w:r>
          </w:p>
        </w:tc>
        <w:tc>
          <w:tcPr>
            <w:tcW w:w="5458" w:type="dxa"/>
          </w:tcPr>
          <w:p w14:paraId="3C493D0A" w14:textId="0E26ECA2" w:rsidR="007A2E82" w:rsidRPr="00C04702" w:rsidRDefault="007A2E82" w:rsidP="007A2E82">
            <w:pPr>
              <w:pStyle w:val="Footer"/>
              <w:keepNext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C04702">
              <w:rPr>
                <w:rFonts w:asciiTheme="minorHAnsi" w:hAnsiTheme="minorHAnsi"/>
                <w:sz w:val="20"/>
              </w:rPr>
              <w:t>Service providers, suppliers, contractors</w:t>
            </w:r>
          </w:p>
        </w:tc>
      </w:tr>
      <w:tr w:rsidR="007A2E82" w:rsidRPr="006B449F" w14:paraId="68798C86" w14:textId="77777777">
        <w:trPr>
          <w:trHeight w:val="418"/>
        </w:trPr>
        <w:tc>
          <w:tcPr>
            <w:tcW w:w="5458" w:type="dxa"/>
          </w:tcPr>
          <w:p w14:paraId="0DB8AD3E" w14:textId="5B46599B" w:rsidR="007A2E82" w:rsidRPr="00C04702" w:rsidRDefault="007A2E82" w:rsidP="007A2E82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/>
                <w:sz w:val="20"/>
              </w:rPr>
              <w:t>Property and</w:t>
            </w:r>
            <w:r w:rsidR="00C0510E">
              <w:rPr>
                <w:rFonts w:asciiTheme="minorHAnsi" w:hAnsiTheme="minorHAnsi"/>
                <w:sz w:val="20"/>
              </w:rPr>
              <w:t xml:space="preserve"> </w:t>
            </w:r>
            <w:proofErr w:type="gramStart"/>
            <w:r w:rsidR="00C0510E">
              <w:rPr>
                <w:rFonts w:asciiTheme="minorHAnsi" w:hAnsiTheme="minorHAnsi"/>
                <w:sz w:val="20"/>
              </w:rPr>
              <w:t xml:space="preserve">Building </w:t>
            </w:r>
            <w:r w:rsidRPr="00C04702">
              <w:rPr>
                <w:rFonts w:asciiTheme="minorHAnsi" w:hAnsiTheme="minorHAnsi"/>
                <w:sz w:val="20"/>
              </w:rPr>
              <w:t xml:space="preserve"> Projects</w:t>
            </w:r>
            <w:proofErr w:type="gramEnd"/>
            <w:r w:rsidRPr="00C04702">
              <w:rPr>
                <w:rFonts w:asciiTheme="minorHAnsi" w:hAnsiTheme="minorHAnsi"/>
                <w:sz w:val="20"/>
              </w:rPr>
              <w:t xml:space="preserve"> Manager</w:t>
            </w:r>
          </w:p>
        </w:tc>
        <w:tc>
          <w:tcPr>
            <w:tcW w:w="5458" w:type="dxa"/>
          </w:tcPr>
          <w:p w14:paraId="00DAE46B" w14:textId="618C44E4" w:rsidR="007A2E82" w:rsidRPr="00C04702" w:rsidRDefault="007A2E82" w:rsidP="007A2E82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/>
                <w:sz w:val="20"/>
              </w:rPr>
              <w:t>Community organisations</w:t>
            </w:r>
          </w:p>
        </w:tc>
      </w:tr>
      <w:tr w:rsidR="007A2E82" w:rsidRPr="006B449F" w14:paraId="58316736" w14:textId="77777777">
        <w:trPr>
          <w:trHeight w:val="410"/>
        </w:trPr>
        <w:tc>
          <w:tcPr>
            <w:tcW w:w="5458" w:type="dxa"/>
          </w:tcPr>
          <w:p w14:paraId="1A10DE9A" w14:textId="2EFAE8BC" w:rsidR="007A2E82" w:rsidRPr="00C04702" w:rsidRDefault="007A2E82" w:rsidP="007A2E82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 w:cstheme="minorHAnsi"/>
                <w:sz w:val="20"/>
                <w:lang w:val="en-NZ"/>
              </w:rPr>
              <w:t>Habitat for Humanity N</w:t>
            </w:r>
            <w:r w:rsidR="00C85F7D">
              <w:rPr>
                <w:rFonts w:asciiTheme="minorHAnsi" w:hAnsiTheme="minorHAnsi" w:cstheme="minorHAnsi"/>
                <w:sz w:val="20"/>
                <w:lang w:val="en-NZ"/>
              </w:rPr>
              <w:t xml:space="preserve">elson </w:t>
            </w:r>
            <w:r w:rsidRPr="00C04702">
              <w:rPr>
                <w:rFonts w:asciiTheme="minorHAnsi" w:hAnsiTheme="minorHAnsi" w:cstheme="minorHAnsi"/>
                <w:sz w:val="20"/>
                <w:lang w:val="en-NZ"/>
              </w:rPr>
              <w:t>O</w:t>
            </w:r>
            <w:r w:rsidR="00C85F7D">
              <w:rPr>
                <w:rFonts w:asciiTheme="minorHAnsi" w:hAnsiTheme="minorHAnsi" w:cstheme="minorHAnsi"/>
                <w:sz w:val="20"/>
                <w:lang w:val="en-NZ"/>
              </w:rPr>
              <w:t>ffice</w:t>
            </w:r>
          </w:p>
        </w:tc>
        <w:tc>
          <w:tcPr>
            <w:tcW w:w="5458" w:type="dxa"/>
          </w:tcPr>
          <w:p w14:paraId="14388ACC" w14:textId="5C698D44" w:rsidR="007A2E82" w:rsidRPr="00C04702" w:rsidRDefault="007A2E82" w:rsidP="007A2E82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/>
                <w:sz w:val="20"/>
              </w:rPr>
              <w:t>Local Government agents</w:t>
            </w:r>
          </w:p>
        </w:tc>
      </w:tr>
      <w:tr w:rsidR="007A2E82" w:rsidRPr="006B449F" w14:paraId="0035E085" w14:textId="77777777">
        <w:trPr>
          <w:trHeight w:val="415"/>
        </w:trPr>
        <w:tc>
          <w:tcPr>
            <w:tcW w:w="5458" w:type="dxa"/>
          </w:tcPr>
          <w:p w14:paraId="7A5157CF" w14:textId="7EC9723A" w:rsidR="007A2E82" w:rsidRPr="00C04702" w:rsidRDefault="00C85F7D" w:rsidP="007A2E82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 w:cstheme="minorHAnsi"/>
                <w:sz w:val="20"/>
                <w:lang w:val="en-NZ"/>
              </w:rPr>
              <w:t>Habitat for Humanity</w:t>
            </w:r>
            <w:r>
              <w:rPr>
                <w:rFonts w:asciiTheme="minorHAnsi" w:hAnsiTheme="minorHAnsi" w:cstheme="minorHAnsi"/>
                <w:sz w:val="20"/>
                <w:lang w:val="en-NZ"/>
              </w:rPr>
              <w:t xml:space="preserve"> National Office</w:t>
            </w:r>
          </w:p>
        </w:tc>
        <w:tc>
          <w:tcPr>
            <w:tcW w:w="5458" w:type="dxa"/>
          </w:tcPr>
          <w:p w14:paraId="1DA28E32" w14:textId="0106CA36" w:rsidR="007A2E82" w:rsidRPr="00C04702" w:rsidRDefault="00C04702" w:rsidP="007A2E82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 w:rsidRPr="00C04702">
              <w:rPr>
                <w:rFonts w:asciiTheme="minorHAnsi" w:hAnsiTheme="minorHAnsi" w:cstheme="minorHAnsi"/>
                <w:sz w:val="20"/>
                <w:lang w:val="en-NZ"/>
              </w:rPr>
              <w:t>Funding agencies</w:t>
            </w:r>
          </w:p>
        </w:tc>
      </w:tr>
      <w:tr w:rsidR="00C85F7D" w:rsidRPr="006B449F" w14:paraId="2776D469" w14:textId="77777777">
        <w:trPr>
          <w:trHeight w:val="415"/>
        </w:trPr>
        <w:tc>
          <w:tcPr>
            <w:tcW w:w="5458" w:type="dxa"/>
          </w:tcPr>
          <w:p w14:paraId="2CF49F93" w14:textId="66843D07" w:rsidR="00C85F7D" w:rsidRPr="00E06E46" w:rsidRDefault="00C85F7D" w:rsidP="00C85F7D">
            <w:pPr>
              <w:keepNext/>
              <w:spacing w:before="40" w:after="40"/>
              <w:rPr>
                <w:rFonts w:ascii="Calibri" w:eastAsia="Calibri" w:hAnsi="Calibri" w:cs="Calibri"/>
                <w:szCs w:val="22"/>
              </w:rPr>
            </w:pPr>
            <w:r w:rsidRPr="00C04702">
              <w:rPr>
                <w:rFonts w:ascii="Calibri" w:eastAsia="Calibri" w:hAnsi="Calibri" w:cs="Calibri"/>
                <w:sz w:val="20"/>
              </w:rPr>
              <w:t>Staff and Volunteers</w:t>
            </w:r>
          </w:p>
        </w:tc>
        <w:tc>
          <w:tcPr>
            <w:tcW w:w="5458" w:type="dxa"/>
          </w:tcPr>
          <w:p w14:paraId="3F9A8F43" w14:textId="5636DBF0" w:rsidR="00C85F7D" w:rsidRPr="006B449F" w:rsidRDefault="00C85F7D" w:rsidP="00C85F7D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sz w:val="20"/>
                <w:lang w:val="en-NZ"/>
              </w:rPr>
              <w:t>Regional Iwi and hapu</w:t>
            </w:r>
          </w:p>
        </w:tc>
      </w:tr>
    </w:tbl>
    <w:p w14:paraId="3134E09A" w14:textId="21244AA3" w:rsidR="006B4B7C" w:rsidRDefault="006B4B7C"/>
    <w:p w14:paraId="1AFE7D01" w14:textId="2F6238B4" w:rsidR="00A05F9E" w:rsidRDefault="00A05F9E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A05F9E" w:rsidRPr="00A05F9E" w14:paraId="6A384894" w14:textId="77777777" w:rsidTr="00A05F9E">
        <w:trPr>
          <w:cantSplit/>
        </w:trPr>
        <w:tc>
          <w:tcPr>
            <w:tcW w:w="10916" w:type="dxa"/>
            <w:shd w:val="clear" w:color="auto" w:fill="F2F2F2" w:themeFill="background1" w:themeFillShade="F2"/>
          </w:tcPr>
          <w:p w14:paraId="1982C55B" w14:textId="3AFA850D" w:rsidR="00E80533" w:rsidRPr="00DC0834" w:rsidRDefault="00A05F9E" w:rsidP="00263222">
            <w:pPr>
              <w:spacing w:before="80" w:after="80"/>
              <w:rPr>
                <w:rFonts w:asciiTheme="minorHAnsi" w:hAnsiTheme="minorHAnsi" w:cstheme="minorHAnsi"/>
                <w:b/>
                <w:color w:val="00AFD7"/>
                <w:sz w:val="24"/>
                <w:szCs w:val="24"/>
              </w:rPr>
            </w:pPr>
            <w:r w:rsidRPr="00DC0834">
              <w:rPr>
                <w:rFonts w:asciiTheme="minorHAnsi" w:hAnsiTheme="minorHAnsi" w:cstheme="minorHAnsi"/>
                <w:b/>
                <w:color w:val="00AFD7"/>
                <w:sz w:val="24"/>
                <w:szCs w:val="24"/>
              </w:rPr>
              <w:t xml:space="preserve">SECTION 5 </w:t>
            </w:r>
            <w:r w:rsidR="00E80533" w:rsidRPr="00DC0834">
              <w:rPr>
                <w:rFonts w:asciiTheme="minorHAnsi" w:hAnsiTheme="minorHAnsi" w:cstheme="minorHAnsi"/>
                <w:b/>
                <w:color w:val="00AFD7"/>
                <w:sz w:val="24"/>
                <w:szCs w:val="24"/>
              </w:rPr>
              <w:t xml:space="preserve">Position in Organisation </w:t>
            </w:r>
          </w:p>
          <w:p w14:paraId="48D9E523" w14:textId="77777777" w:rsidR="00E80533" w:rsidRPr="00A05F9E" w:rsidRDefault="00EE19A4" w:rsidP="00A05F9E">
            <w:pPr>
              <w:pStyle w:val="Heading4"/>
              <w:rPr>
                <w:rFonts w:asciiTheme="minorHAnsi" w:hAnsiTheme="minorHAnsi" w:cstheme="minorHAnsi"/>
                <w:color w:val="00B0F0"/>
                <w:sz w:val="16"/>
                <w:szCs w:val="16"/>
              </w:rPr>
            </w:pPr>
            <w:r w:rsidRPr="00DC0834">
              <w:rPr>
                <w:rFonts w:asciiTheme="minorHAnsi" w:hAnsiTheme="minorHAnsi" w:cstheme="minorHAnsi"/>
                <w:color w:val="00AFD7"/>
              </w:rPr>
              <w:fldChar w:fldCharType="begin"/>
            </w:r>
            <w:r w:rsidRPr="00DC0834">
              <w:rPr>
                <w:rFonts w:asciiTheme="minorHAnsi" w:hAnsiTheme="minorHAnsi" w:cstheme="minorHAnsi"/>
                <w:color w:val="00AFD7"/>
              </w:rPr>
              <w:instrText xml:space="preserve"> COMMENTS  "This section should have an organisation chart pasted in as well as describing the reporting structure, including direct reports to the position."  \* MERGEFORMAT </w:instrText>
            </w:r>
            <w:r w:rsidRPr="00DC0834">
              <w:rPr>
                <w:rFonts w:asciiTheme="minorHAnsi" w:hAnsiTheme="minorHAnsi" w:cstheme="minorHAnsi"/>
                <w:color w:val="00AFD7"/>
              </w:rPr>
              <w:fldChar w:fldCharType="separate"/>
            </w:r>
            <w:r w:rsidR="00110796" w:rsidRPr="00DC0834">
              <w:rPr>
                <w:rFonts w:asciiTheme="minorHAnsi" w:hAnsiTheme="minorHAnsi" w:cstheme="minorHAnsi"/>
                <w:color w:val="00AFD7"/>
                <w:sz w:val="16"/>
                <w:szCs w:val="16"/>
              </w:rPr>
              <w:t>This section should have an organisation chart pasted in as well as describing the reporting structure, including direct reports to the position.</w:t>
            </w:r>
            <w:r w:rsidRPr="00DC0834">
              <w:rPr>
                <w:rFonts w:asciiTheme="minorHAnsi" w:hAnsiTheme="minorHAnsi" w:cstheme="minorHAnsi"/>
                <w:color w:val="00AFD7"/>
                <w:sz w:val="16"/>
                <w:szCs w:val="16"/>
              </w:rPr>
              <w:fldChar w:fldCharType="end"/>
            </w:r>
            <w:r w:rsidR="00E80533" w:rsidRPr="00DC0834">
              <w:rPr>
                <w:rFonts w:asciiTheme="minorHAnsi" w:hAnsiTheme="minorHAnsi" w:cstheme="minorHAnsi"/>
                <w:color w:val="00AFD7"/>
                <w:sz w:val="16"/>
                <w:szCs w:val="16"/>
              </w:rPr>
              <w:t xml:space="preserve"> </w:t>
            </w:r>
            <w:r w:rsidRPr="00DC0834">
              <w:rPr>
                <w:rFonts w:asciiTheme="minorHAnsi" w:hAnsiTheme="minorHAnsi" w:cstheme="minorHAnsi"/>
                <w:color w:val="00AFD7"/>
              </w:rPr>
              <w:fldChar w:fldCharType="begin"/>
            </w:r>
            <w:r w:rsidRPr="00DC0834">
              <w:rPr>
                <w:rFonts w:asciiTheme="minorHAnsi" w:hAnsiTheme="minorHAnsi" w:cstheme="minorHAnsi"/>
                <w:color w:val="00AFD7"/>
              </w:rPr>
              <w:instrText xml:space="preserve"> COMMENTS  "It is important to understand where the roles fits, the size of the peers and those of the subordinates. This ensures the role is positioned within the appropriate band."  \* MERGEFORMAT </w:instrText>
            </w:r>
            <w:r w:rsidRPr="00DC0834">
              <w:rPr>
                <w:rFonts w:asciiTheme="minorHAnsi" w:hAnsiTheme="minorHAnsi" w:cstheme="minorHAnsi"/>
                <w:color w:val="00AFD7"/>
              </w:rPr>
              <w:fldChar w:fldCharType="separate"/>
            </w:r>
            <w:r w:rsidR="00110796" w:rsidRPr="00DC0834">
              <w:rPr>
                <w:rFonts w:asciiTheme="minorHAnsi" w:hAnsiTheme="minorHAnsi" w:cstheme="minorHAnsi"/>
                <w:color w:val="00AFD7"/>
                <w:sz w:val="16"/>
                <w:szCs w:val="16"/>
              </w:rPr>
              <w:t xml:space="preserve">It is important to understand where the roles fits, the size of the peers and those of the subordinates. </w:t>
            </w:r>
            <w:r w:rsidRPr="00DC0834">
              <w:rPr>
                <w:rFonts w:asciiTheme="minorHAnsi" w:hAnsiTheme="minorHAnsi" w:cstheme="minorHAnsi"/>
                <w:color w:val="00AFD7"/>
                <w:sz w:val="16"/>
                <w:szCs w:val="16"/>
              </w:rPr>
              <w:fldChar w:fldCharType="end"/>
            </w:r>
            <w:r w:rsidR="00E80533" w:rsidRPr="00DC0834">
              <w:rPr>
                <w:rFonts w:asciiTheme="minorHAnsi" w:hAnsiTheme="minorHAnsi" w:cstheme="minorHAnsi"/>
                <w:color w:val="00AFD7"/>
                <w:sz w:val="16"/>
                <w:szCs w:val="16"/>
              </w:rPr>
              <w:t xml:space="preserve"> Insert chart (including direct reports and reporting line)</w:t>
            </w:r>
          </w:p>
        </w:tc>
      </w:tr>
      <w:tr w:rsidR="00E80533" w:rsidRPr="006B449F" w14:paraId="7FE788BC" w14:textId="77777777" w:rsidTr="00620638">
        <w:trPr>
          <w:cantSplit/>
          <w:trHeight w:val="7705"/>
        </w:trPr>
        <w:tc>
          <w:tcPr>
            <w:tcW w:w="10916" w:type="dxa"/>
          </w:tcPr>
          <w:p w14:paraId="1FD68EE8" w14:textId="77777777" w:rsidR="00A20EC2" w:rsidRDefault="00A20EC2" w:rsidP="00A94364">
            <w:pPr>
              <w:rPr>
                <w:rFonts w:asciiTheme="minorHAnsi" w:hAnsiTheme="minorHAnsi" w:cstheme="minorHAnsi"/>
                <w:noProof/>
                <w:sz w:val="20"/>
                <w:lang w:val="en-NZ"/>
              </w:rPr>
            </w:pPr>
          </w:p>
          <w:p w14:paraId="62547B01" w14:textId="77777777" w:rsidR="00A20EC2" w:rsidRDefault="00A20EC2" w:rsidP="00A94364">
            <w:pPr>
              <w:rPr>
                <w:rFonts w:asciiTheme="minorHAnsi" w:hAnsiTheme="minorHAnsi" w:cstheme="minorHAnsi"/>
                <w:noProof/>
                <w:sz w:val="20"/>
                <w:lang w:val="en-NZ"/>
              </w:rPr>
            </w:pPr>
          </w:p>
          <w:p w14:paraId="388EC5EC" w14:textId="77777777" w:rsidR="00A20EC2" w:rsidRDefault="00A20EC2" w:rsidP="00A94364">
            <w:pPr>
              <w:rPr>
                <w:rFonts w:asciiTheme="minorHAnsi" w:hAnsiTheme="minorHAnsi" w:cstheme="minorHAnsi"/>
                <w:noProof/>
                <w:sz w:val="20"/>
                <w:lang w:val="en-NZ"/>
              </w:rPr>
            </w:pPr>
          </w:p>
          <w:p w14:paraId="6AE528E7" w14:textId="77777777" w:rsidR="00A20EC2" w:rsidRDefault="00A20EC2" w:rsidP="00A94364">
            <w:pPr>
              <w:rPr>
                <w:rFonts w:asciiTheme="minorHAnsi" w:hAnsiTheme="minorHAnsi" w:cstheme="minorHAnsi"/>
                <w:noProof/>
                <w:sz w:val="20"/>
                <w:lang w:val="en-NZ"/>
              </w:rPr>
            </w:pPr>
          </w:p>
          <w:p w14:paraId="57B2C2C9" w14:textId="60A707A4" w:rsidR="00A94364" w:rsidRPr="00A94364" w:rsidRDefault="006C6B23" w:rsidP="00A94364">
            <w:pPr>
              <w:rPr>
                <w:rFonts w:asciiTheme="minorHAnsi" w:hAnsiTheme="minorHAnsi" w:cstheme="minorHAnsi"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en-NZ"/>
              </w:rPr>
              <w:drawing>
                <wp:inline distT="0" distB="0" distL="0" distR="0" wp14:anchorId="0269771F" wp14:editId="67C34477">
                  <wp:extent cx="6725920" cy="4483792"/>
                  <wp:effectExtent l="0" t="0" r="0" b="0"/>
                  <wp:docPr id="140676122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505" cy="4486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58DD4" w14:textId="33ED04BF" w:rsidR="001F0642" w:rsidRPr="006B449F" w:rsidRDefault="001F0642">
      <w:pPr>
        <w:rPr>
          <w:rFonts w:asciiTheme="minorHAnsi" w:hAnsiTheme="minorHAnsi" w:cstheme="minorHAnsi"/>
        </w:rPr>
      </w:pPr>
    </w:p>
    <w:p w14:paraId="68CEEFD4" w14:textId="40B4E669" w:rsidR="001F0642" w:rsidRPr="006B449F" w:rsidRDefault="001F0642">
      <w:pPr>
        <w:rPr>
          <w:rFonts w:asciiTheme="minorHAnsi" w:hAnsiTheme="minorHAnsi" w:cstheme="minorHAnsi"/>
        </w:rPr>
      </w:pPr>
    </w:p>
    <w:p w14:paraId="65D394EB" w14:textId="77777777" w:rsidR="00A211FC" w:rsidRPr="006B449F" w:rsidRDefault="00A211FC" w:rsidP="00F53BD3">
      <w:pPr>
        <w:rPr>
          <w:rFonts w:asciiTheme="minorHAnsi" w:hAnsiTheme="minorHAnsi" w:cstheme="minorHAnsi"/>
          <w:lang w:val="en-NZ"/>
        </w:rPr>
      </w:pPr>
    </w:p>
    <w:sectPr w:rsidR="00A211FC" w:rsidRPr="006B449F" w:rsidSect="00B64E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9006" w14:textId="77777777" w:rsidR="00B1226A" w:rsidRDefault="00B1226A">
      <w:r>
        <w:separator/>
      </w:r>
    </w:p>
  </w:endnote>
  <w:endnote w:type="continuationSeparator" w:id="0">
    <w:p w14:paraId="1BAC88CE" w14:textId="77777777" w:rsidR="00B1226A" w:rsidRDefault="00B1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D70F" w14:textId="77777777" w:rsidR="00CE3506" w:rsidRDefault="00CE3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25E2AEC" w14:textId="77777777" w:rsidR="00CE3506" w:rsidRDefault="00CE3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50644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15C7E0FC" w14:textId="4456131C" w:rsidR="00DC0834" w:rsidRPr="00DC0834" w:rsidRDefault="00DC0834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C083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C0834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DC083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C0992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DC0834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  <w:p w14:paraId="1B3A88A5" w14:textId="77777777" w:rsidR="00CE3506" w:rsidRPr="00A65588" w:rsidRDefault="00CE3506" w:rsidP="00FE6FB6">
    <w:pPr>
      <w:ind w:right="-286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2226" w14:textId="77777777" w:rsidR="00954787" w:rsidRDefault="00954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00C2" w14:textId="77777777" w:rsidR="00B1226A" w:rsidRDefault="00B1226A">
      <w:r>
        <w:separator/>
      </w:r>
    </w:p>
  </w:footnote>
  <w:footnote w:type="continuationSeparator" w:id="0">
    <w:p w14:paraId="0198A37B" w14:textId="77777777" w:rsidR="00B1226A" w:rsidRDefault="00B1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BC8" w14:textId="77777777" w:rsidR="00954787" w:rsidRDefault="00954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114034"/>
      <w:docPartObj>
        <w:docPartGallery w:val="Watermarks"/>
        <w:docPartUnique/>
      </w:docPartObj>
    </w:sdtPr>
    <w:sdtEndPr/>
    <w:sdtContent>
      <w:p w14:paraId="2BEC9B8A" w14:textId="1955119B" w:rsidR="00954787" w:rsidRDefault="00257E95">
        <w:pPr>
          <w:pStyle w:val="Header"/>
        </w:pPr>
        <w:r>
          <w:rPr>
            <w:noProof/>
          </w:rPr>
          <w:pict w14:anchorId="3444AE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9417F" w14:textId="77777777" w:rsidR="00954787" w:rsidRDefault="00954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B79"/>
    <w:multiLevelType w:val="hybridMultilevel"/>
    <w:tmpl w:val="121C26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C10A1"/>
    <w:multiLevelType w:val="multilevel"/>
    <w:tmpl w:val="552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42E45"/>
    <w:multiLevelType w:val="hybridMultilevel"/>
    <w:tmpl w:val="EB5CEE52"/>
    <w:lvl w:ilvl="0" w:tplc="ACB409A4">
      <w:start w:val="1"/>
      <w:numFmt w:val="decimal"/>
      <w:lvlText w:val="%1."/>
      <w:lvlJc w:val="left"/>
      <w:pPr>
        <w:ind w:left="720" w:hanging="360"/>
      </w:pPr>
      <w:rPr>
        <w:rFonts w:ascii="Founders Grotesk Light" w:hAnsi="Founders Grotesk Light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4067"/>
    <w:multiLevelType w:val="hybridMultilevel"/>
    <w:tmpl w:val="1B889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9D5"/>
    <w:multiLevelType w:val="multilevel"/>
    <w:tmpl w:val="7C7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0730D"/>
    <w:multiLevelType w:val="hybridMultilevel"/>
    <w:tmpl w:val="771CEE6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5CC8"/>
    <w:multiLevelType w:val="hybridMultilevel"/>
    <w:tmpl w:val="2500CC56"/>
    <w:lvl w:ilvl="0" w:tplc="19146B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25BF9"/>
    <w:multiLevelType w:val="hybridMultilevel"/>
    <w:tmpl w:val="10A278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16516"/>
    <w:multiLevelType w:val="multilevel"/>
    <w:tmpl w:val="72E4F8F4"/>
    <w:lvl w:ilvl="0">
      <w:start w:val="1"/>
      <w:numFmt w:val="bullet"/>
      <w:lvlText w:val="●"/>
      <w:lvlJc w:val="left"/>
      <w:pPr>
        <w:ind w:left="189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2D56764B"/>
    <w:multiLevelType w:val="hybridMultilevel"/>
    <w:tmpl w:val="710E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23B22"/>
    <w:multiLevelType w:val="hybridMultilevel"/>
    <w:tmpl w:val="09821B22"/>
    <w:lvl w:ilvl="0" w:tplc="61C63EA2">
      <w:start w:val="1"/>
      <w:numFmt w:val="lowerLetter"/>
      <w:lvlText w:val="%1)"/>
      <w:lvlJc w:val="left"/>
      <w:pPr>
        <w:tabs>
          <w:tab w:val="num" w:pos="642"/>
        </w:tabs>
        <w:ind w:left="642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41453862"/>
    <w:multiLevelType w:val="hybridMultilevel"/>
    <w:tmpl w:val="C83C4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D869F3"/>
    <w:multiLevelType w:val="multilevel"/>
    <w:tmpl w:val="BFD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C3398F"/>
    <w:multiLevelType w:val="hybridMultilevel"/>
    <w:tmpl w:val="05E2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B3FD8"/>
    <w:multiLevelType w:val="hybridMultilevel"/>
    <w:tmpl w:val="7D8C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770B"/>
    <w:multiLevelType w:val="hybridMultilevel"/>
    <w:tmpl w:val="6D223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3D5"/>
    <w:multiLevelType w:val="hybridMultilevel"/>
    <w:tmpl w:val="525CEE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2CF6"/>
    <w:multiLevelType w:val="multilevel"/>
    <w:tmpl w:val="4174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486228"/>
    <w:multiLevelType w:val="multilevel"/>
    <w:tmpl w:val="BA1C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8C7334"/>
    <w:multiLevelType w:val="hybridMultilevel"/>
    <w:tmpl w:val="E386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5430">
    <w:abstractNumId w:val="10"/>
  </w:num>
  <w:num w:numId="2" w16cid:durableId="1708486870">
    <w:abstractNumId w:val="15"/>
  </w:num>
  <w:num w:numId="3" w16cid:durableId="1946420738">
    <w:abstractNumId w:val="13"/>
  </w:num>
  <w:num w:numId="4" w16cid:durableId="1034115196">
    <w:abstractNumId w:val="8"/>
  </w:num>
  <w:num w:numId="5" w16cid:durableId="398524958">
    <w:abstractNumId w:val="3"/>
  </w:num>
  <w:num w:numId="6" w16cid:durableId="935598176">
    <w:abstractNumId w:val="16"/>
  </w:num>
  <w:num w:numId="7" w16cid:durableId="1477724428">
    <w:abstractNumId w:val="12"/>
  </w:num>
  <w:num w:numId="8" w16cid:durableId="1594360007">
    <w:abstractNumId w:val="7"/>
  </w:num>
  <w:num w:numId="9" w16cid:durableId="1289512656">
    <w:abstractNumId w:val="2"/>
  </w:num>
  <w:num w:numId="10" w16cid:durableId="1085150020">
    <w:abstractNumId w:val="5"/>
  </w:num>
  <w:num w:numId="11" w16cid:durableId="1809862179">
    <w:abstractNumId w:val="17"/>
  </w:num>
  <w:num w:numId="12" w16cid:durableId="1930843916">
    <w:abstractNumId w:val="6"/>
  </w:num>
  <w:num w:numId="13" w16cid:durableId="3216654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015888">
    <w:abstractNumId w:val="11"/>
  </w:num>
  <w:num w:numId="15" w16cid:durableId="895970108">
    <w:abstractNumId w:val="9"/>
  </w:num>
  <w:num w:numId="16" w16cid:durableId="446050734">
    <w:abstractNumId w:val="1"/>
  </w:num>
  <w:num w:numId="17" w16cid:durableId="1337458859">
    <w:abstractNumId w:val="0"/>
  </w:num>
  <w:num w:numId="18" w16cid:durableId="493570284">
    <w:abstractNumId w:val="18"/>
  </w:num>
  <w:num w:numId="19" w16cid:durableId="1064909772">
    <w:abstractNumId w:val="19"/>
  </w:num>
  <w:num w:numId="20" w16cid:durableId="214010827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42"/>
    <w:rsid w:val="0000213A"/>
    <w:rsid w:val="000026DF"/>
    <w:rsid w:val="000066C4"/>
    <w:rsid w:val="00010E08"/>
    <w:rsid w:val="000116AC"/>
    <w:rsid w:val="00012B87"/>
    <w:rsid w:val="00013922"/>
    <w:rsid w:val="0001474D"/>
    <w:rsid w:val="00016C16"/>
    <w:rsid w:val="00017AB9"/>
    <w:rsid w:val="00023DD1"/>
    <w:rsid w:val="00024757"/>
    <w:rsid w:val="00025213"/>
    <w:rsid w:val="00026570"/>
    <w:rsid w:val="0003019A"/>
    <w:rsid w:val="000309E9"/>
    <w:rsid w:val="00033971"/>
    <w:rsid w:val="00045E30"/>
    <w:rsid w:val="0004667B"/>
    <w:rsid w:val="000472E2"/>
    <w:rsid w:val="000502CD"/>
    <w:rsid w:val="0005285A"/>
    <w:rsid w:val="00052D30"/>
    <w:rsid w:val="00053ED1"/>
    <w:rsid w:val="000556C6"/>
    <w:rsid w:val="00056EAD"/>
    <w:rsid w:val="0006190E"/>
    <w:rsid w:val="00062D38"/>
    <w:rsid w:val="0006415E"/>
    <w:rsid w:val="000670B3"/>
    <w:rsid w:val="00070A32"/>
    <w:rsid w:val="00070A70"/>
    <w:rsid w:val="0007193B"/>
    <w:rsid w:val="0007257D"/>
    <w:rsid w:val="00073F13"/>
    <w:rsid w:val="000741A6"/>
    <w:rsid w:val="000750BC"/>
    <w:rsid w:val="00081BC4"/>
    <w:rsid w:val="00081F39"/>
    <w:rsid w:val="00082545"/>
    <w:rsid w:val="00084752"/>
    <w:rsid w:val="00086DB9"/>
    <w:rsid w:val="00087073"/>
    <w:rsid w:val="000929A3"/>
    <w:rsid w:val="00092FCA"/>
    <w:rsid w:val="000938EE"/>
    <w:rsid w:val="000958A8"/>
    <w:rsid w:val="000A5C01"/>
    <w:rsid w:val="000B21BB"/>
    <w:rsid w:val="000B605F"/>
    <w:rsid w:val="000C1F99"/>
    <w:rsid w:val="000C3C91"/>
    <w:rsid w:val="000C577A"/>
    <w:rsid w:val="000C649A"/>
    <w:rsid w:val="000C71BE"/>
    <w:rsid w:val="000D143E"/>
    <w:rsid w:val="000D28B6"/>
    <w:rsid w:val="000D5F18"/>
    <w:rsid w:val="000D6311"/>
    <w:rsid w:val="000D6551"/>
    <w:rsid w:val="000D6C83"/>
    <w:rsid w:val="000E2C2B"/>
    <w:rsid w:val="000E48AE"/>
    <w:rsid w:val="000E4DF8"/>
    <w:rsid w:val="000E68DE"/>
    <w:rsid w:val="000E68E1"/>
    <w:rsid w:val="000F5161"/>
    <w:rsid w:val="000F7706"/>
    <w:rsid w:val="001006EA"/>
    <w:rsid w:val="001010F0"/>
    <w:rsid w:val="0010119E"/>
    <w:rsid w:val="00102117"/>
    <w:rsid w:val="00105347"/>
    <w:rsid w:val="0011038A"/>
    <w:rsid w:val="00110796"/>
    <w:rsid w:val="001113FC"/>
    <w:rsid w:val="00115D1C"/>
    <w:rsid w:val="001161E7"/>
    <w:rsid w:val="001243C1"/>
    <w:rsid w:val="00130AAF"/>
    <w:rsid w:val="00132BC9"/>
    <w:rsid w:val="00132EB8"/>
    <w:rsid w:val="001352FD"/>
    <w:rsid w:val="00135D3D"/>
    <w:rsid w:val="00136EAB"/>
    <w:rsid w:val="00141877"/>
    <w:rsid w:val="00141F64"/>
    <w:rsid w:val="00142CE9"/>
    <w:rsid w:val="0014447A"/>
    <w:rsid w:val="00150AC6"/>
    <w:rsid w:val="001517DE"/>
    <w:rsid w:val="00157748"/>
    <w:rsid w:val="00157ACB"/>
    <w:rsid w:val="00160130"/>
    <w:rsid w:val="001622BE"/>
    <w:rsid w:val="00164D7F"/>
    <w:rsid w:val="001658DD"/>
    <w:rsid w:val="0016698B"/>
    <w:rsid w:val="00166D39"/>
    <w:rsid w:val="00167847"/>
    <w:rsid w:val="00170CD1"/>
    <w:rsid w:val="0017627D"/>
    <w:rsid w:val="00176B5D"/>
    <w:rsid w:val="00177D1A"/>
    <w:rsid w:val="00180EE1"/>
    <w:rsid w:val="00183569"/>
    <w:rsid w:val="00186D24"/>
    <w:rsid w:val="00187FA3"/>
    <w:rsid w:val="00192EFD"/>
    <w:rsid w:val="001952EF"/>
    <w:rsid w:val="001A0F37"/>
    <w:rsid w:val="001A3443"/>
    <w:rsid w:val="001A548D"/>
    <w:rsid w:val="001A6E11"/>
    <w:rsid w:val="001B09B9"/>
    <w:rsid w:val="001B125A"/>
    <w:rsid w:val="001B3923"/>
    <w:rsid w:val="001B7236"/>
    <w:rsid w:val="001C0E39"/>
    <w:rsid w:val="001D1822"/>
    <w:rsid w:val="001D3DEC"/>
    <w:rsid w:val="001D408B"/>
    <w:rsid w:val="001D4D59"/>
    <w:rsid w:val="001E0D57"/>
    <w:rsid w:val="001E2920"/>
    <w:rsid w:val="001E402D"/>
    <w:rsid w:val="001E41E0"/>
    <w:rsid w:val="001E43D2"/>
    <w:rsid w:val="001E5CE0"/>
    <w:rsid w:val="001E7B05"/>
    <w:rsid w:val="001E7F56"/>
    <w:rsid w:val="001F0642"/>
    <w:rsid w:val="001F2593"/>
    <w:rsid w:val="001F2869"/>
    <w:rsid w:val="001F2BFA"/>
    <w:rsid w:val="001F538D"/>
    <w:rsid w:val="00201434"/>
    <w:rsid w:val="00201D39"/>
    <w:rsid w:val="00202967"/>
    <w:rsid w:val="00206B15"/>
    <w:rsid w:val="00211842"/>
    <w:rsid w:val="002125F7"/>
    <w:rsid w:val="00220AE7"/>
    <w:rsid w:val="002214B1"/>
    <w:rsid w:val="00225B88"/>
    <w:rsid w:val="002266B3"/>
    <w:rsid w:val="002331A0"/>
    <w:rsid w:val="00236C5B"/>
    <w:rsid w:val="00243D76"/>
    <w:rsid w:val="0025012E"/>
    <w:rsid w:val="00253A94"/>
    <w:rsid w:val="00253EB5"/>
    <w:rsid w:val="00257E95"/>
    <w:rsid w:val="002602A2"/>
    <w:rsid w:val="00262AC2"/>
    <w:rsid w:val="00262DA4"/>
    <w:rsid w:val="00263222"/>
    <w:rsid w:val="002641FB"/>
    <w:rsid w:val="00264955"/>
    <w:rsid w:val="002667F9"/>
    <w:rsid w:val="002718D8"/>
    <w:rsid w:val="002738CF"/>
    <w:rsid w:val="00274CC9"/>
    <w:rsid w:val="0027744E"/>
    <w:rsid w:val="002818D1"/>
    <w:rsid w:val="002849AA"/>
    <w:rsid w:val="00284AF7"/>
    <w:rsid w:val="00285772"/>
    <w:rsid w:val="00287331"/>
    <w:rsid w:val="0029056D"/>
    <w:rsid w:val="002909E7"/>
    <w:rsid w:val="0029109D"/>
    <w:rsid w:val="00296F6E"/>
    <w:rsid w:val="002A0D7F"/>
    <w:rsid w:val="002A386F"/>
    <w:rsid w:val="002A430A"/>
    <w:rsid w:val="002A5128"/>
    <w:rsid w:val="002A5632"/>
    <w:rsid w:val="002B315C"/>
    <w:rsid w:val="002B3F47"/>
    <w:rsid w:val="002B6399"/>
    <w:rsid w:val="002B739E"/>
    <w:rsid w:val="002B73DB"/>
    <w:rsid w:val="002B7873"/>
    <w:rsid w:val="002C05DE"/>
    <w:rsid w:val="002C4907"/>
    <w:rsid w:val="002C73D9"/>
    <w:rsid w:val="002C7473"/>
    <w:rsid w:val="002D09DF"/>
    <w:rsid w:val="002D16C9"/>
    <w:rsid w:val="002D4223"/>
    <w:rsid w:val="002D599E"/>
    <w:rsid w:val="002E2312"/>
    <w:rsid w:val="002E33B0"/>
    <w:rsid w:val="002E5049"/>
    <w:rsid w:val="002E79E2"/>
    <w:rsid w:val="002F0332"/>
    <w:rsid w:val="002F103C"/>
    <w:rsid w:val="002F232F"/>
    <w:rsid w:val="002F5B65"/>
    <w:rsid w:val="002F6456"/>
    <w:rsid w:val="00301B8F"/>
    <w:rsid w:val="003118FE"/>
    <w:rsid w:val="0031294B"/>
    <w:rsid w:val="00313ADD"/>
    <w:rsid w:val="00313B3D"/>
    <w:rsid w:val="0032209A"/>
    <w:rsid w:val="003236D7"/>
    <w:rsid w:val="00325DAD"/>
    <w:rsid w:val="00326573"/>
    <w:rsid w:val="00327B81"/>
    <w:rsid w:val="00330F27"/>
    <w:rsid w:val="00332DA1"/>
    <w:rsid w:val="00332FF7"/>
    <w:rsid w:val="003358C1"/>
    <w:rsid w:val="003419C4"/>
    <w:rsid w:val="00342ABA"/>
    <w:rsid w:val="00342FEB"/>
    <w:rsid w:val="00343BBC"/>
    <w:rsid w:val="00344D40"/>
    <w:rsid w:val="0034556A"/>
    <w:rsid w:val="003460FE"/>
    <w:rsid w:val="00346D9E"/>
    <w:rsid w:val="00351D24"/>
    <w:rsid w:val="00355499"/>
    <w:rsid w:val="00360D1B"/>
    <w:rsid w:val="003613BF"/>
    <w:rsid w:val="00363EE1"/>
    <w:rsid w:val="00364B94"/>
    <w:rsid w:val="0037021A"/>
    <w:rsid w:val="00370F9C"/>
    <w:rsid w:val="003769CD"/>
    <w:rsid w:val="003825E4"/>
    <w:rsid w:val="0038402D"/>
    <w:rsid w:val="00384D9A"/>
    <w:rsid w:val="0039416C"/>
    <w:rsid w:val="00396F5E"/>
    <w:rsid w:val="00397E1C"/>
    <w:rsid w:val="003A1B8F"/>
    <w:rsid w:val="003A27D7"/>
    <w:rsid w:val="003A5B04"/>
    <w:rsid w:val="003A5CB3"/>
    <w:rsid w:val="003B1B98"/>
    <w:rsid w:val="003B4447"/>
    <w:rsid w:val="003B62BB"/>
    <w:rsid w:val="003C3725"/>
    <w:rsid w:val="003C4ECC"/>
    <w:rsid w:val="003C6985"/>
    <w:rsid w:val="003C6E2E"/>
    <w:rsid w:val="003D304F"/>
    <w:rsid w:val="003D3AF3"/>
    <w:rsid w:val="003D55F3"/>
    <w:rsid w:val="003E0707"/>
    <w:rsid w:val="003E171B"/>
    <w:rsid w:val="003E1997"/>
    <w:rsid w:val="003E31D3"/>
    <w:rsid w:val="003E434F"/>
    <w:rsid w:val="003E5520"/>
    <w:rsid w:val="003E6A3B"/>
    <w:rsid w:val="003F0D6A"/>
    <w:rsid w:val="003F0FB7"/>
    <w:rsid w:val="003F66E3"/>
    <w:rsid w:val="00402240"/>
    <w:rsid w:val="00403960"/>
    <w:rsid w:val="00403D55"/>
    <w:rsid w:val="00404007"/>
    <w:rsid w:val="00407299"/>
    <w:rsid w:val="00410454"/>
    <w:rsid w:val="00410F50"/>
    <w:rsid w:val="00414C8A"/>
    <w:rsid w:val="00420881"/>
    <w:rsid w:val="00420C37"/>
    <w:rsid w:val="00422B7E"/>
    <w:rsid w:val="004279CC"/>
    <w:rsid w:val="00434116"/>
    <w:rsid w:val="00436865"/>
    <w:rsid w:val="00436B71"/>
    <w:rsid w:val="004415C2"/>
    <w:rsid w:val="00441EB1"/>
    <w:rsid w:val="004426B6"/>
    <w:rsid w:val="00442792"/>
    <w:rsid w:val="00450229"/>
    <w:rsid w:val="00450C02"/>
    <w:rsid w:val="00452114"/>
    <w:rsid w:val="00454322"/>
    <w:rsid w:val="004563EC"/>
    <w:rsid w:val="004619F1"/>
    <w:rsid w:val="00462FDD"/>
    <w:rsid w:val="00463BB7"/>
    <w:rsid w:val="004651CA"/>
    <w:rsid w:val="0046567C"/>
    <w:rsid w:val="0046576B"/>
    <w:rsid w:val="004665BF"/>
    <w:rsid w:val="00472D94"/>
    <w:rsid w:val="0047668F"/>
    <w:rsid w:val="00480AC8"/>
    <w:rsid w:val="0048344D"/>
    <w:rsid w:val="00484188"/>
    <w:rsid w:val="00484DEE"/>
    <w:rsid w:val="00492425"/>
    <w:rsid w:val="00492792"/>
    <w:rsid w:val="004933E9"/>
    <w:rsid w:val="00494E39"/>
    <w:rsid w:val="00495C0F"/>
    <w:rsid w:val="004A08D4"/>
    <w:rsid w:val="004A0B62"/>
    <w:rsid w:val="004A0CBF"/>
    <w:rsid w:val="004A400A"/>
    <w:rsid w:val="004A4E63"/>
    <w:rsid w:val="004B0CAF"/>
    <w:rsid w:val="004B1676"/>
    <w:rsid w:val="004B16E7"/>
    <w:rsid w:val="004B2263"/>
    <w:rsid w:val="004B227A"/>
    <w:rsid w:val="004C025B"/>
    <w:rsid w:val="004C10BA"/>
    <w:rsid w:val="004C549D"/>
    <w:rsid w:val="004C61B4"/>
    <w:rsid w:val="004C7A1E"/>
    <w:rsid w:val="004D106A"/>
    <w:rsid w:val="004D16DC"/>
    <w:rsid w:val="004D2638"/>
    <w:rsid w:val="004D6DBD"/>
    <w:rsid w:val="004D7D17"/>
    <w:rsid w:val="004E6B6A"/>
    <w:rsid w:val="004E7E22"/>
    <w:rsid w:val="004F4AFF"/>
    <w:rsid w:val="004F53F1"/>
    <w:rsid w:val="004F6F64"/>
    <w:rsid w:val="004F7A19"/>
    <w:rsid w:val="004F7F11"/>
    <w:rsid w:val="00500BD0"/>
    <w:rsid w:val="00505429"/>
    <w:rsid w:val="00505E2C"/>
    <w:rsid w:val="00506429"/>
    <w:rsid w:val="00506974"/>
    <w:rsid w:val="00506DF1"/>
    <w:rsid w:val="005100F8"/>
    <w:rsid w:val="0051060E"/>
    <w:rsid w:val="0051318E"/>
    <w:rsid w:val="00516E00"/>
    <w:rsid w:val="00523A9D"/>
    <w:rsid w:val="0053038F"/>
    <w:rsid w:val="005358AE"/>
    <w:rsid w:val="00535B2E"/>
    <w:rsid w:val="00540D6B"/>
    <w:rsid w:val="0054789E"/>
    <w:rsid w:val="00560F66"/>
    <w:rsid w:val="0056196F"/>
    <w:rsid w:val="00563591"/>
    <w:rsid w:val="00563874"/>
    <w:rsid w:val="00566905"/>
    <w:rsid w:val="00571E92"/>
    <w:rsid w:val="00576F3F"/>
    <w:rsid w:val="005911B0"/>
    <w:rsid w:val="005951C7"/>
    <w:rsid w:val="00596224"/>
    <w:rsid w:val="005968DB"/>
    <w:rsid w:val="005A0303"/>
    <w:rsid w:val="005A67CD"/>
    <w:rsid w:val="005B0FDE"/>
    <w:rsid w:val="005B1A84"/>
    <w:rsid w:val="005B6733"/>
    <w:rsid w:val="005C07FC"/>
    <w:rsid w:val="005C0E96"/>
    <w:rsid w:val="005C208F"/>
    <w:rsid w:val="005C2812"/>
    <w:rsid w:val="005C401F"/>
    <w:rsid w:val="005C4423"/>
    <w:rsid w:val="005C6DD0"/>
    <w:rsid w:val="005C7954"/>
    <w:rsid w:val="005D00AB"/>
    <w:rsid w:val="005D0274"/>
    <w:rsid w:val="005D65C0"/>
    <w:rsid w:val="005D6A6C"/>
    <w:rsid w:val="005E2830"/>
    <w:rsid w:val="005E48B8"/>
    <w:rsid w:val="005E5532"/>
    <w:rsid w:val="005F10C0"/>
    <w:rsid w:val="005F2582"/>
    <w:rsid w:val="005F46F6"/>
    <w:rsid w:val="005F5FE3"/>
    <w:rsid w:val="005F6D82"/>
    <w:rsid w:val="0060130C"/>
    <w:rsid w:val="00606CCD"/>
    <w:rsid w:val="00607179"/>
    <w:rsid w:val="00614FAA"/>
    <w:rsid w:val="00617D84"/>
    <w:rsid w:val="00620592"/>
    <w:rsid w:val="00620638"/>
    <w:rsid w:val="0062689D"/>
    <w:rsid w:val="0062731B"/>
    <w:rsid w:val="00627B6C"/>
    <w:rsid w:val="00641835"/>
    <w:rsid w:val="006446B6"/>
    <w:rsid w:val="00647B2A"/>
    <w:rsid w:val="00656D06"/>
    <w:rsid w:val="0066031A"/>
    <w:rsid w:val="006714F5"/>
    <w:rsid w:val="0067293F"/>
    <w:rsid w:val="00672D3D"/>
    <w:rsid w:val="006740EA"/>
    <w:rsid w:val="00674815"/>
    <w:rsid w:val="006825C8"/>
    <w:rsid w:val="00682B04"/>
    <w:rsid w:val="006833A6"/>
    <w:rsid w:val="00685AB8"/>
    <w:rsid w:val="00685BAC"/>
    <w:rsid w:val="006862DE"/>
    <w:rsid w:val="006870C7"/>
    <w:rsid w:val="00691372"/>
    <w:rsid w:val="00692A22"/>
    <w:rsid w:val="00694575"/>
    <w:rsid w:val="00694B5E"/>
    <w:rsid w:val="006970A5"/>
    <w:rsid w:val="006A39E8"/>
    <w:rsid w:val="006A56F5"/>
    <w:rsid w:val="006A5D08"/>
    <w:rsid w:val="006A6DB5"/>
    <w:rsid w:val="006B42D2"/>
    <w:rsid w:val="006B449F"/>
    <w:rsid w:val="006B4B7C"/>
    <w:rsid w:val="006B6938"/>
    <w:rsid w:val="006C095C"/>
    <w:rsid w:val="006C2FB1"/>
    <w:rsid w:val="006C3011"/>
    <w:rsid w:val="006C4A47"/>
    <w:rsid w:val="006C527B"/>
    <w:rsid w:val="006C54E9"/>
    <w:rsid w:val="006C64FB"/>
    <w:rsid w:val="006C6B23"/>
    <w:rsid w:val="006D0E08"/>
    <w:rsid w:val="006D2E24"/>
    <w:rsid w:val="006E11EB"/>
    <w:rsid w:val="006E7479"/>
    <w:rsid w:val="006F0700"/>
    <w:rsid w:val="006F0DF3"/>
    <w:rsid w:val="006F455D"/>
    <w:rsid w:val="006F662D"/>
    <w:rsid w:val="006F66AE"/>
    <w:rsid w:val="006F7AD2"/>
    <w:rsid w:val="00700D5F"/>
    <w:rsid w:val="0070144A"/>
    <w:rsid w:val="007030C7"/>
    <w:rsid w:val="007076C6"/>
    <w:rsid w:val="007116E8"/>
    <w:rsid w:val="007205EF"/>
    <w:rsid w:val="0072190E"/>
    <w:rsid w:val="00727318"/>
    <w:rsid w:val="00730989"/>
    <w:rsid w:val="00730BB9"/>
    <w:rsid w:val="007358B5"/>
    <w:rsid w:val="00744ED9"/>
    <w:rsid w:val="007453AE"/>
    <w:rsid w:val="00747950"/>
    <w:rsid w:val="00757AE1"/>
    <w:rsid w:val="00760583"/>
    <w:rsid w:val="00760690"/>
    <w:rsid w:val="00762CED"/>
    <w:rsid w:val="00762D2C"/>
    <w:rsid w:val="00765C05"/>
    <w:rsid w:val="00766A9D"/>
    <w:rsid w:val="007677BF"/>
    <w:rsid w:val="007723B2"/>
    <w:rsid w:val="007737CC"/>
    <w:rsid w:val="0077494C"/>
    <w:rsid w:val="00775951"/>
    <w:rsid w:val="00780B35"/>
    <w:rsid w:val="007834DA"/>
    <w:rsid w:val="007838A0"/>
    <w:rsid w:val="007868E2"/>
    <w:rsid w:val="007944A2"/>
    <w:rsid w:val="00797165"/>
    <w:rsid w:val="00797B9E"/>
    <w:rsid w:val="007A132F"/>
    <w:rsid w:val="007A16F1"/>
    <w:rsid w:val="007A2E82"/>
    <w:rsid w:val="007A5F1E"/>
    <w:rsid w:val="007A7312"/>
    <w:rsid w:val="007B4D96"/>
    <w:rsid w:val="007B5367"/>
    <w:rsid w:val="007C02FC"/>
    <w:rsid w:val="007C1E64"/>
    <w:rsid w:val="007C2A05"/>
    <w:rsid w:val="007C47D8"/>
    <w:rsid w:val="007D23F4"/>
    <w:rsid w:val="007D46BA"/>
    <w:rsid w:val="007D5BF9"/>
    <w:rsid w:val="007E20C6"/>
    <w:rsid w:val="007E2D05"/>
    <w:rsid w:val="007E41CD"/>
    <w:rsid w:val="007E5EA7"/>
    <w:rsid w:val="007E5F41"/>
    <w:rsid w:val="007F6AA3"/>
    <w:rsid w:val="0080251A"/>
    <w:rsid w:val="00805283"/>
    <w:rsid w:val="00805523"/>
    <w:rsid w:val="0081060A"/>
    <w:rsid w:val="00812433"/>
    <w:rsid w:val="00812814"/>
    <w:rsid w:val="008160DA"/>
    <w:rsid w:val="008177DD"/>
    <w:rsid w:val="00822258"/>
    <w:rsid w:val="0082436A"/>
    <w:rsid w:val="008275BC"/>
    <w:rsid w:val="00830003"/>
    <w:rsid w:val="00833096"/>
    <w:rsid w:val="00837D34"/>
    <w:rsid w:val="00840926"/>
    <w:rsid w:val="00841385"/>
    <w:rsid w:val="00842604"/>
    <w:rsid w:val="008471A3"/>
    <w:rsid w:val="008478B4"/>
    <w:rsid w:val="00847ED7"/>
    <w:rsid w:val="00850A69"/>
    <w:rsid w:val="00850E9C"/>
    <w:rsid w:val="008512B6"/>
    <w:rsid w:val="00852C71"/>
    <w:rsid w:val="00852EF7"/>
    <w:rsid w:val="008534C7"/>
    <w:rsid w:val="00856512"/>
    <w:rsid w:val="00860DB8"/>
    <w:rsid w:val="00860F9E"/>
    <w:rsid w:val="00861AD6"/>
    <w:rsid w:val="00862A47"/>
    <w:rsid w:val="00863D14"/>
    <w:rsid w:val="00867C60"/>
    <w:rsid w:val="0087136E"/>
    <w:rsid w:val="00871657"/>
    <w:rsid w:val="008720C0"/>
    <w:rsid w:val="00874C46"/>
    <w:rsid w:val="0088134F"/>
    <w:rsid w:val="00883446"/>
    <w:rsid w:val="0088400D"/>
    <w:rsid w:val="00885B56"/>
    <w:rsid w:val="0089287C"/>
    <w:rsid w:val="0089703C"/>
    <w:rsid w:val="008A1B55"/>
    <w:rsid w:val="008A37E4"/>
    <w:rsid w:val="008A6487"/>
    <w:rsid w:val="008A7D6A"/>
    <w:rsid w:val="008B05E6"/>
    <w:rsid w:val="008B0FEA"/>
    <w:rsid w:val="008B1042"/>
    <w:rsid w:val="008B3E85"/>
    <w:rsid w:val="008B7AA5"/>
    <w:rsid w:val="008C0001"/>
    <w:rsid w:val="008C1AE5"/>
    <w:rsid w:val="008C49E9"/>
    <w:rsid w:val="008C4E9F"/>
    <w:rsid w:val="008D4EF3"/>
    <w:rsid w:val="008D5A98"/>
    <w:rsid w:val="008D65D2"/>
    <w:rsid w:val="008E0EB3"/>
    <w:rsid w:val="008E2D0E"/>
    <w:rsid w:val="008E41E4"/>
    <w:rsid w:val="008E4D4A"/>
    <w:rsid w:val="008E60B3"/>
    <w:rsid w:val="008F2112"/>
    <w:rsid w:val="008F241B"/>
    <w:rsid w:val="008F3AB9"/>
    <w:rsid w:val="008F455D"/>
    <w:rsid w:val="00900277"/>
    <w:rsid w:val="009046F0"/>
    <w:rsid w:val="00907735"/>
    <w:rsid w:val="00910C18"/>
    <w:rsid w:val="00911BA4"/>
    <w:rsid w:val="00913544"/>
    <w:rsid w:val="00913764"/>
    <w:rsid w:val="00917005"/>
    <w:rsid w:val="00920FF5"/>
    <w:rsid w:val="009254D4"/>
    <w:rsid w:val="0092606A"/>
    <w:rsid w:val="00926218"/>
    <w:rsid w:val="00926786"/>
    <w:rsid w:val="0093189C"/>
    <w:rsid w:val="009371D8"/>
    <w:rsid w:val="0094580E"/>
    <w:rsid w:val="00951B57"/>
    <w:rsid w:val="009525BC"/>
    <w:rsid w:val="00954787"/>
    <w:rsid w:val="00954EDB"/>
    <w:rsid w:val="00962250"/>
    <w:rsid w:val="00962931"/>
    <w:rsid w:val="00965FF7"/>
    <w:rsid w:val="00970C15"/>
    <w:rsid w:val="00974D16"/>
    <w:rsid w:val="009800AD"/>
    <w:rsid w:val="00991F9A"/>
    <w:rsid w:val="009920E5"/>
    <w:rsid w:val="009A078F"/>
    <w:rsid w:val="009A0898"/>
    <w:rsid w:val="009A18F4"/>
    <w:rsid w:val="009A5ACD"/>
    <w:rsid w:val="009A62C6"/>
    <w:rsid w:val="009A6686"/>
    <w:rsid w:val="009A7B47"/>
    <w:rsid w:val="009B1CE2"/>
    <w:rsid w:val="009B2B01"/>
    <w:rsid w:val="009B5005"/>
    <w:rsid w:val="009C0992"/>
    <w:rsid w:val="009C237A"/>
    <w:rsid w:val="009C731D"/>
    <w:rsid w:val="009D0598"/>
    <w:rsid w:val="009D38CF"/>
    <w:rsid w:val="009D3B01"/>
    <w:rsid w:val="009D5104"/>
    <w:rsid w:val="009E36F9"/>
    <w:rsid w:val="009E5539"/>
    <w:rsid w:val="009E780C"/>
    <w:rsid w:val="009F032E"/>
    <w:rsid w:val="009F1A62"/>
    <w:rsid w:val="009F35C2"/>
    <w:rsid w:val="009F606D"/>
    <w:rsid w:val="00A00C10"/>
    <w:rsid w:val="00A019A5"/>
    <w:rsid w:val="00A04D64"/>
    <w:rsid w:val="00A05F9E"/>
    <w:rsid w:val="00A06C29"/>
    <w:rsid w:val="00A076A7"/>
    <w:rsid w:val="00A07CD4"/>
    <w:rsid w:val="00A07F34"/>
    <w:rsid w:val="00A10554"/>
    <w:rsid w:val="00A10B10"/>
    <w:rsid w:val="00A20EC2"/>
    <w:rsid w:val="00A211FC"/>
    <w:rsid w:val="00A22045"/>
    <w:rsid w:val="00A31985"/>
    <w:rsid w:val="00A32442"/>
    <w:rsid w:val="00A32B8B"/>
    <w:rsid w:val="00A35414"/>
    <w:rsid w:val="00A3767E"/>
    <w:rsid w:val="00A44BBC"/>
    <w:rsid w:val="00A4797A"/>
    <w:rsid w:val="00A51145"/>
    <w:rsid w:val="00A5239D"/>
    <w:rsid w:val="00A53D38"/>
    <w:rsid w:val="00A57CAC"/>
    <w:rsid w:val="00A60D94"/>
    <w:rsid w:val="00A61FE6"/>
    <w:rsid w:val="00A6376E"/>
    <w:rsid w:val="00A651F2"/>
    <w:rsid w:val="00A65588"/>
    <w:rsid w:val="00A668D3"/>
    <w:rsid w:val="00A67518"/>
    <w:rsid w:val="00A67926"/>
    <w:rsid w:val="00A70633"/>
    <w:rsid w:val="00A71CC7"/>
    <w:rsid w:val="00A82AC5"/>
    <w:rsid w:val="00A83FC4"/>
    <w:rsid w:val="00A8424F"/>
    <w:rsid w:val="00A858E5"/>
    <w:rsid w:val="00A85E07"/>
    <w:rsid w:val="00A85FB3"/>
    <w:rsid w:val="00A94364"/>
    <w:rsid w:val="00AA19DE"/>
    <w:rsid w:val="00AA2A04"/>
    <w:rsid w:val="00AA4352"/>
    <w:rsid w:val="00AA4896"/>
    <w:rsid w:val="00AA513D"/>
    <w:rsid w:val="00AA6EDD"/>
    <w:rsid w:val="00AB044B"/>
    <w:rsid w:val="00AB133D"/>
    <w:rsid w:val="00AB20E6"/>
    <w:rsid w:val="00AB2F72"/>
    <w:rsid w:val="00AB3561"/>
    <w:rsid w:val="00AB511A"/>
    <w:rsid w:val="00AB70D9"/>
    <w:rsid w:val="00AB7EA2"/>
    <w:rsid w:val="00AC140F"/>
    <w:rsid w:val="00AC2BC0"/>
    <w:rsid w:val="00AC512B"/>
    <w:rsid w:val="00AC5C5F"/>
    <w:rsid w:val="00AD0DBA"/>
    <w:rsid w:val="00AD2860"/>
    <w:rsid w:val="00AD3B89"/>
    <w:rsid w:val="00AE0673"/>
    <w:rsid w:val="00AE0CD3"/>
    <w:rsid w:val="00AE0D8E"/>
    <w:rsid w:val="00AE3411"/>
    <w:rsid w:val="00AE5F16"/>
    <w:rsid w:val="00AF1081"/>
    <w:rsid w:val="00AF16BA"/>
    <w:rsid w:val="00AF3A39"/>
    <w:rsid w:val="00AF7EFF"/>
    <w:rsid w:val="00B011EB"/>
    <w:rsid w:val="00B016CA"/>
    <w:rsid w:val="00B0193E"/>
    <w:rsid w:val="00B01F80"/>
    <w:rsid w:val="00B070F4"/>
    <w:rsid w:val="00B1226A"/>
    <w:rsid w:val="00B15381"/>
    <w:rsid w:val="00B15D6F"/>
    <w:rsid w:val="00B168C7"/>
    <w:rsid w:val="00B17768"/>
    <w:rsid w:val="00B17A13"/>
    <w:rsid w:val="00B20346"/>
    <w:rsid w:val="00B21F82"/>
    <w:rsid w:val="00B24802"/>
    <w:rsid w:val="00B30DDC"/>
    <w:rsid w:val="00B3205E"/>
    <w:rsid w:val="00B33029"/>
    <w:rsid w:val="00B33A01"/>
    <w:rsid w:val="00B35277"/>
    <w:rsid w:val="00B36D09"/>
    <w:rsid w:val="00B37123"/>
    <w:rsid w:val="00B371E5"/>
    <w:rsid w:val="00B405F6"/>
    <w:rsid w:val="00B40EB2"/>
    <w:rsid w:val="00B41226"/>
    <w:rsid w:val="00B45233"/>
    <w:rsid w:val="00B47422"/>
    <w:rsid w:val="00B5037F"/>
    <w:rsid w:val="00B507DD"/>
    <w:rsid w:val="00B51CEC"/>
    <w:rsid w:val="00B51D59"/>
    <w:rsid w:val="00B56D69"/>
    <w:rsid w:val="00B57277"/>
    <w:rsid w:val="00B620BE"/>
    <w:rsid w:val="00B633CD"/>
    <w:rsid w:val="00B63E33"/>
    <w:rsid w:val="00B64E73"/>
    <w:rsid w:val="00B65347"/>
    <w:rsid w:val="00B65E5A"/>
    <w:rsid w:val="00B669E1"/>
    <w:rsid w:val="00B706F5"/>
    <w:rsid w:val="00B713D0"/>
    <w:rsid w:val="00B7200B"/>
    <w:rsid w:val="00B72B85"/>
    <w:rsid w:val="00B74B87"/>
    <w:rsid w:val="00B778C8"/>
    <w:rsid w:val="00B84429"/>
    <w:rsid w:val="00B86869"/>
    <w:rsid w:val="00B9003E"/>
    <w:rsid w:val="00B90A57"/>
    <w:rsid w:val="00B91CAB"/>
    <w:rsid w:val="00B92A8F"/>
    <w:rsid w:val="00B9392A"/>
    <w:rsid w:val="00B94574"/>
    <w:rsid w:val="00B960F8"/>
    <w:rsid w:val="00B961E9"/>
    <w:rsid w:val="00BA0CB3"/>
    <w:rsid w:val="00BA100E"/>
    <w:rsid w:val="00BA1F87"/>
    <w:rsid w:val="00BA2D7B"/>
    <w:rsid w:val="00BA5CD5"/>
    <w:rsid w:val="00BA71DF"/>
    <w:rsid w:val="00BB04D1"/>
    <w:rsid w:val="00BB2496"/>
    <w:rsid w:val="00BB3ACC"/>
    <w:rsid w:val="00BB6656"/>
    <w:rsid w:val="00BC1ADB"/>
    <w:rsid w:val="00BC28E4"/>
    <w:rsid w:val="00BC2ECD"/>
    <w:rsid w:val="00BC46A8"/>
    <w:rsid w:val="00BC4B48"/>
    <w:rsid w:val="00BC627F"/>
    <w:rsid w:val="00BD2ACA"/>
    <w:rsid w:val="00BD35B3"/>
    <w:rsid w:val="00BD660D"/>
    <w:rsid w:val="00BD70FA"/>
    <w:rsid w:val="00BE0644"/>
    <w:rsid w:val="00BE3B54"/>
    <w:rsid w:val="00BE555C"/>
    <w:rsid w:val="00BE6650"/>
    <w:rsid w:val="00BE7226"/>
    <w:rsid w:val="00BE764C"/>
    <w:rsid w:val="00BE7D84"/>
    <w:rsid w:val="00BF0B2A"/>
    <w:rsid w:val="00BF0B83"/>
    <w:rsid w:val="00BF2137"/>
    <w:rsid w:val="00BF3091"/>
    <w:rsid w:val="00BF3ECA"/>
    <w:rsid w:val="00BF4E30"/>
    <w:rsid w:val="00BF67B0"/>
    <w:rsid w:val="00BF6E2B"/>
    <w:rsid w:val="00C0035B"/>
    <w:rsid w:val="00C017AC"/>
    <w:rsid w:val="00C03F92"/>
    <w:rsid w:val="00C04702"/>
    <w:rsid w:val="00C0510E"/>
    <w:rsid w:val="00C15554"/>
    <w:rsid w:val="00C16DBB"/>
    <w:rsid w:val="00C17A68"/>
    <w:rsid w:val="00C21D50"/>
    <w:rsid w:val="00C22267"/>
    <w:rsid w:val="00C319DF"/>
    <w:rsid w:val="00C32E4B"/>
    <w:rsid w:val="00C36BB1"/>
    <w:rsid w:val="00C37834"/>
    <w:rsid w:val="00C42685"/>
    <w:rsid w:val="00C43EEF"/>
    <w:rsid w:val="00C447BD"/>
    <w:rsid w:val="00C45B41"/>
    <w:rsid w:val="00C527D3"/>
    <w:rsid w:val="00C53E23"/>
    <w:rsid w:val="00C55380"/>
    <w:rsid w:val="00C55825"/>
    <w:rsid w:val="00C55C34"/>
    <w:rsid w:val="00C63011"/>
    <w:rsid w:val="00C72A1A"/>
    <w:rsid w:val="00C73DB4"/>
    <w:rsid w:val="00C77F89"/>
    <w:rsid w:val="00C85F7D"/>
    <w:rsid w:val="00C86199"/>
    <w:rsid w:val="00C86B25"/>
    <w:rsid w:val="00C9081A"/>
    <w:rsid w:val="00C917B4"/>
    <w:rsid w:val="00C9270C"/>
    <w:rsid w:val="00C946CF"/>
    <w:rsid w:val="00C97197"/>
    <w:rsid w:val="00C976AB"/>
    <w:rsid w:val="00C97A20"/>
    <w:rsid w:val="00C97F5B"/>
    <w:rsid w:val="00CA0E81"/>
    <w:rsid w:val="00CA2BE1"/>
    <w:rsid w:val="00CA7365"/>
    <w:rsid w:val="00CB1845"/>
    <w:rsid w:val="00CB1AAB"/>
    <w:rsid w:val="00CB1BB0"/>
    <w:rsid w:val="00CB1FEF"/>
    <w:rsid w:val="00CB313F"/>
    <w:rsid w:val="00CB4B63"/>
    <w:rsid w:val="00CB7B07"/>
    <w:rsid w:val="00CC18BB"/>
    <w:rsid w:val="00CC5D2A"/>
    <w:rsid w:val="00CC7A26"/>
    <w:rsid w:val="00CD4C92"/>
    <w:rsid w:val="00CE0083"/>
    <w:rsid w:val="00CE3506"/>
    <w:rsid w:val="00CE448D"/>
    <w:rsid w:val="00CE47B0"/>
    <w:rsid w:val="00CE4D26"/>
    <w:rsid w:val="00CE5E5D"/>
    <w:rsid w:val="00CF093F"/>
    <w:rsid w:val="00CF0AB3"/>
    <w:rsid w:val="00CF2354"/>
    <w:rsid w:val="00CF7C09"/>
    <w:rsid w:val="00D0115C"/>
    <w:rsid w:val="00D02ACC"/>
    <w:rsid w:val="00D07DBE"/>
    <w:rsid w:val="00D10EB2"/>
    <w:rsid w:val="00D11353"/>
    <w:rsid w:val="00D1508A"/>
    <w:rsid w:val="00D1649A"/>
    <w:rsid w:val="00D16545"/>
    <w:rsid w:val="00D22CE3"/>
    <w:rsid w:val="00D23C8B"/>
    <w:rsid w:val="00D25970"/>
    <w:rsid w:val="00D27304"/>
    <w:rsid w:val="00D319F8"/>
    <w:rsid w:val="00D35E64"/>
    <w:rsid w:val="00D3740E"/>
    <w:rsid w:val="00D37FCB"/>
    <w:rsid w:val="00D40010"/>
    <w:rsid w:val="00D4136A"/>
    <w:rsid w:val="00D41DFE"/>
    <w:rsid w:val="00D45C87"/>
    <w:rsid w:val="00D46E4D"/>
    <w:rsid w:val="00D472BE"/>
    <w:rsid w:val="00D5654E"/>
    <w:rsid w:val="00D57DA8"/>
    <w:rsid w:val="00D6027A"/>
    <w:rsid w:val="00D61D73"/>
    <w:rsid w:val="00D67966"/>
    <w:rsid w:val="00D7127E"/>
    <w:rsid w:val="00D71D80"/>
    <w:rsid w:val="00D73C27"/>
    <w:rsid w:val="00D76217"/>
    <w:rsid w:val="00D77A78"/>
    <w:rsid w:val="00D81BE4"/>
    <w:rsid w:val="00D864FA"/>
    <w:rsid w:val="00D87794"/>
    <w:rsid w:val="00D87C58"/>
    <w:rsid w:val="00D91756"/>
    <w:rsid w:val="00D924B0"/>
    <w:rsid w:val="00DA1532"/>
    <w:rsid w:val="00DA3DD7"/>
    <w:rsid w:val="00DB28FF"/>
    <w:rsid w:val="00DB2B65"/>
    <w:rsid w:val="00DB36A9"/>
    <w:rsid w:val="00DB6E8F"/>
    <w:rsid w:val="00DC0834"/>
    <w:rsid w:val="00DC2C5C"/>
    <w:rsid w:val="00DC3564"/>
    <w:rsid w:val="00DC3D76"/>
    <w:rsid w:val="00DC4552"/>
    <w:rsid w:val="00DC4B05"/>
    <w:rsid w:val="00DC6142"/>
    <w:rsid w:val="00DC7ACE"/>
    <w:rsid w:val="00DD1998"/>
    <w:rsid w:val="00DD247A"/>
    <w:rsid w:val="00DD38CB"/>
    <w:rsid w:val="00DD797F"/>
    <w:rsid w:val="00DE2CA3"/>
    <w:rsid w:val="00DE3096"/>
    <w:rsid w:val="00DE3EB5"/>
    <w:rsid w:val="00DE444A"/>
    <w:rsid w:val="00DF0CF5"/>
    <w:rsid w:val="00DF17FB"/>
    <w:rsid w:val="00DF4AE0"/>
    <w:rsid w:val="00DF5AA5"/>
    <w:rsid w:val="00DF66B8"/>
    <w:rsid w:val="00E01321"/>
    <w:rsid w:val="00E02C7D"/>
    <w:rsid w:val="00E03685"/>
    <w:rsid w:val="00E04172"/>
    <w:rsid w:val="00E06AE7"/>
    <w:rsid w:val="00E119E8"/>
    <w:rsid w:val="00E11C5B"/>
    <w:rsid w:val="00E11F5C"/>
    <w:rsid w:val="00E16A24"/>
    <w:rsid w:val="00E20023"/>
    <w:rsid w:val="00E30F83"/>
    <w:rsid w:val="00E33269"/>
    <w:rsid w:val="00E3692C"/>
    <w:rsid w:val="00E37C7E"/>
    <w:rsid w:val="00E41301"/>
    <w:rsid w:val="00E42239"/>
    <w:rsid w:val="00E44105"/>
    <w:rsid w:val="00E44CF7"/>
    <w:rsid w:val="00E45818"/>
    <w:rsid w:val="00E565E8"/>
    <w:rsid w:val="00E57625"/>
    <w:rsid w:val="00E57CDA"/>
    <w:rsid w:val="00E60828"/>
    <w:rsid w:val="00E627CE"/>
    <w:rsid w:val="00E6555F"/>
    <w:rsid w:val="00E656D4"/>
    <w:rsid w:val="00E675CE"/>
    <w:rsid w:val="00E678F7"/>
    <w:rsid w:val="00E724E0"/>
    <w:rsid w:val="00E72BF9"/>
    <w:rsid w:val="00E72ED1"/>
    <w:rsid w:val="00E73425"/>
    <w:rsid w:val="00E8031C"/>
    <w:rsid w:val="00E80533"/>
    <w:rsid w:val="00E81297"/>
    <w:rsid w:val="00E816BA"/>
    <w:rsid w:val="00E835AE"/>
    <w:rsid w:val="00E8402D"/>
    <w:rsid w:val="00E84EDF"/>
    <w:rsid w:val="00E92327"/>
    <w:rsid w:val="00E92BBC"/>
    <w:rsid w:val="00E9545C"/>
    <w:rsid w:val="00E95976"/>
    <w:rsid w:val="00E965B2"/>
    <w:rsid w:val="00E97E8D"/>
    <w:rsid w:val="00EA57B1"/>
    <w:rsid w:val="00EA58E7"/>
    <w:rsid w:val="00EA76CA"/>
    <w:rsid w:val="00EB0947"/>
    <w:rsid w:val="00EB68D3"/>
    <w:rsid w:val="00EC3D00"/>
    <w:rsid w:val="00EC44CC"/>
    <w:rsid w:val="00EC73B4"/>
    <w:rsid w:val="00EC77EE"/>
    <w:rsid w:val="00EC7A27"/>
    <w:rsid w:val="00EC7A30"/>
    <w:rsid w:val="00ED32E5"/>
    <w:rsid w:val="00ED3BA4"/>
    <w:rsid w:val="00ED4226"/>
    <w:rsid w:val="00ED6475"/>
    <w:rsid w:val="00ED6B30"/>
    <w:rsid w:val="00EE1135"/>
    <w:rsid w:val="00EE199A"/>
    <w:rsid w:val="00EE19A4"/>
    <w:rsid w:val="00EE1B6A"/>
    <w:rsid w:val="00EE4C6E"/>
    <w:rsid w:val="00EF0E68"/>
    <w:rsid w:val="00EF3668"/>
    <w:rsid w:val="00EF593F"/>
    <w:rsid w:val="00F00836"/>
    <w:rsid w:val="00F00920"/>
    <w:rsid w:val="00F016B0"/>
    <w:rsid w:val="00F046D6"/>
    <w:rsid w:val="00F075F9"/>
    <w:rsid w:val="00F10C70"/>
    <w:rsid w:val="00F12AD8"/>
    <w:rsid w:val="00F12CD3"/>
    <w:rsid w:val="00F1586B"/>
    <w:rsid w:val="00F17F5C"/>
    <w:rsid w:val="00F27B5F"/>
    <w:rsid w:val="00F35B2E"/>
    <w:rsid w:val="00F360EC"/>
    <w:rsid w:val="00F36EAF"/>
    <w:rsid w:val="00F42DB4"/>
    <w:rsid w:val="00F42DC9"/>
    <w:rsid w:val="00F44A06"/>
    <w:rsid w:val="00F46016"/>
    <w:rsid w:val="00F50376"/>
    <w:rsid w:val="00F50B15"/>
    <w:rsid w:val="00F51F98"/>
    <w:rsid w:val="00F52817"/>
    <w:rsid w:val="00F528B0"/>
    <w:rsid w:val="00F53082"/>
    <w:rsid w:val="00F53BD3"/>
    <w:rsid w:val="00F5515E"/>
    <w:rsid w:val="00F566F1"/>
    <w:rsid w:val="00F62AD3"/>
    <w:rsid w:val="00F62F04"/>
    <w:rsid w:val="00F6395B"/>
    <w:rsid w:val="00F6457C"/>
    <w:rsid w:val="00F704C1"/>
    <w:rsid w:val="00F70F9C"/>
    <w:rsid w:val="00F725A1"/>
    <w:rsid w:val="00F726AC"/>
    <w:rsid w:val="00F7464A"/>
    <w:rsid w:val="00F74AB7"/>
    <w:rsid w:val="00F815FF"/>
    <w:rsid w:val="00F82591"/>
    <w:rsid w:val="00F82BE4"/>
    <w:rsid w:val="00F82EF9"/>
    <w:rsid w:val="00F83882"/>
    <w:rsid w:val="00F83A70"/>
    <w:rsid w:val="00F85103"/>
    <w:rsid w:val="00F85D09"/>
    <w:rsid w:val="00F86C4F"/>
    <w:rsid w:val="00F86E8A"/>
    <w:rsid w:val="00F8765F"/>
    <w:rsid w:val="00F95CC4"/>
    <w:rsid w:val="00F96506"/>
    <w:rsid w:val="00F9735E"/>
    <w:rsid w:val="00FA2D93"/>
    <w:rsid w:val="00FA53EE"/>
    <w:rsid w:val="00FA5BF4"/>
    <w:rsid w:val="00FA7913"/>
    <w:rsid w:val="00FB0A3B"/>
    <w:rsid w:val="00FB0ECE"/>
    <w:rsid w:val="00FC4F9D"/>
    <w:rsid w:val="00FD170A"/>
    <w:rsid w:val="00FD2FA5"/>
    <w:rsid w:val="00FE24BA"/>
    <w:rsid w:val="00FE2513"/>
    <w:rsid w:val="00FE45AA"/>
    <w:rsid w:val="00FE5F7C"/>
    <w:rsid w:val="00FE6FB6"/>
    <w:rsid w:val="00FE798D"/>
    <w:rsid w:val="00FF063D"/>
    <w:rsid w:val="00FF09CF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3AD2702A"/>
  <w15:docId w15:val="{77AEEE2A-DE41-4D02-8A96-9B064FC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A3B"/>
    <w:rPr>
      <w:rFonts w:ascii="Verdana" w:hAnsi="Verdana"/>
      <w:kern w:val="28"/>
      <w:sz w:val="22"/>
      <w:lang w:val="en-AU" w:eastAsia="zh-CN"/>
    </w:rPr>
  </w:style>
  <w:style w:type="paragraph" w:styleId="Heading1">
    <w:name w:val="heading 1"/>
    <w:basedOn w:val="Normal"/>
    <w:next w:val="Normal"/>
    <w:qFormat/>
    <w:rsid w:val="00FB0A3B"/>
    <w:pPr>
      <w:keepNext/>
      <w:outlineLvl w:val="0"/>
    </w:pPr>
    <w:rPr>
      <w:b/>
      <w:bCs/>
      <w:sz w:val="24"/>
      <w:lang w:val="en-NZ"/>
    </w:rPr>
  </w:style>
  <w:style w:type="paragraph" w:styleId="Heading2">
    <w:name w:val="heading 2"/>
    <w:basedOn w:val="Normal"/>
    <w:next w:val="Normal"/>
    <w:qFormat/>
    <w:rsid w:val="00FB0A3B"/>
    <w:pPr>
      <w:keepNext/>
      <w:spacing w:before="12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0A3B"/>
    <w:pPr>
      <w:keepNext/>
      <w:spacing w:before="120" w:after="120"/>
      <w:outlineLvl w:val="2"/>
    </w:pPr>
    <w:rPr>
      <w:i/>
      <w:iCs/>
      <w:sz w:val="18"/>
      <w:lang w:val="en-NZ"/>
    </w:rPr>
  </w:style>
  <w:style w:type="paragraph" w:styleId="Heading4">
    <w:name w:val="heading 4"/>
    <w:basedOn w:val="Normal"/>
    <w:next w:val="Normal"/>
    <w:qFormat/>
    <w:rsid w:val="00FB0A3B"/>
    <w:pPr>
      <w:keepNext/>
      <w:outlineLvl w:val="3"/>
    </w:pPr>
    <w:rPr>
      <w:i/>
      <w:iCs/>
      <w:sz w:val="20"/>
      <w:lang w:val="en-NZ"/>
    </w:rPr>
  </w:style>
  <w:style w:type="paragraph" w:styleId="Heading5">
    <w:name w:val="heading 5"/>
    <w:basedOn w:val="Normal"/>
    <w:next w:val="Normal"/>
    <w:qFormat/>
    <w:rsid w:val="00FB0A3B"/>
    <w:pPr>
      <w:keepNext/>
      <w:spacing w:after="120"/>
      <w:outlineLvl w:val="4"/>
    </w:pPr>
    <w:rPr>
      <w:b/>
      <w:bCs/>
      <w:sz w:val="20"/>
      <w:lang w:val="en-NZ"/>
    </w:rPr>
  </w:style>
  <w:style w:type="paragraph" w:styleId="Heading6">
    <w:name w:val="heading 6"/>
    <w:basedOn w:val="Normal"/>
    <w:next w:val="Normal"/>
    <w:qFormat/>
    <w:rsid w:val="00FB0A3B"/>
    <w:pPr>
      <w:keepNext/>
      <w:spacing w:before="120" w:after="120"/>
      <w:outlineLvl w:val="5"/>
    </w:pPr>
    <w:rPr>
      <w:sz w:val="28"/>
      <w:lang w:val="en-NZ"/>
    </w:rPr>
  </w:style>
  <w:style w:type="paragraph" w:styleId="Heading7">
    <w:name w:val="heading 7"/>
    <w:basedOn w:val="Normal"/>
    <w:next w:val="Normal"/>
    <w:qFormat/>
    <w:rsid w:val="00FB0A3B"/>
    <w:pPr>
      <w:keepNext/>
      <w:spacing w:before="120" w:after="120"/>
      <w:jc w:val="center"/>
      <w:outlineLvl w:val="6"/>
    </w:pPr>
    <w:rPr>
      <w:b/>
      <w:bCs/>
      <w:lang w:val="en-NZ"/>
    </w:rPr>
  </w:style>
  <w:style w:type="paragraph" w:styleId="Heading8">
    <w:name w:val="heading 8"/>
    <w:basedOn w:val="Normal"/>
    <w:next w:val="Normal"/>
    <w:qFormat/>
    <w:rsid w:val="00FB0A3B"/>
    <w:pPr>
      <w:keepNext/>
      <w:outlineLvl w:val="7"/>
    </w:pPr>
    <w:rPr>
      <w:b/>
      <w:bCs/>
      <w:sz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0A3B"/>
    <w:pPr>
      <w:jc w:val="center"/>
    </w:pPr>
    <w:rPr>
      <w:b/>
      <w:bCs/>
      <w:sz w:val="28"/>
      <w:lang w:val="en-NZ"/>
    </w:rPr>
  </w:style>
  <w:style w:type="paragraph" w:styleId="Subtitle">
    <w:name w:val="Subtitle"/>
    <w:basedOn w:val="Normal"/>
    <w:qFormat/>
    <w:rsid w:val="00FB0A3B"/>
    <w:pPr>
      <w:jc w:val="center"/>
    </w:pPr>
    <w:rPr>
      <w:b/>
      <w:bCs/>
      <w:sz w:val="32"/>
    </w:rPr>
  </w:style>
  <w:style w:type="paragraph" w:styleId="Footer">
    <w:name w:val="footer"/>
    <w:basedOn w:val="Normal"/>
    <w:link w:val="FooterChar"/>
    <w:uiPriority w:val="99"/>
    <w:rsid w:val="00FB0A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0A3B"/>
  </w:style>
  <w:style w:type="paragraph" w:styleId="BodyText">
    <w:name w:val="Body Text"/>
    <w:basedOn w:val="Normal"/>
    <w:rsid w:val="00FB0A3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both"/>
    </w:pPr>
  </w:style>
  <w:style w:type="paragraph" w:styleId="BodyText2">
    <w:name w:val="Body Text 2"/>
    <w:basedOn w:val="Normal"/>
    <w:rsid w:val="00FB0A3B"/>
    <w:pPr>
      <w:spacing w:after="120"/>
    </w:pPr>
    <w:rPr>
      <w:i/>
      <w:iCs/>
      <w:sz w:val="20"/>
      <w:lang w:val="en-NZ"/>
    </w:rPr>
  </w:style>
  <w:style w:type="paragraph" w:styleId="BodyText3">
    <w:name w:val="Body Text 3"/>
    <w:basedOn w:val="Normal"/>
    <w:rsid w:val="00FB0A3B"/>
    <w:pPr>
      <w:tabs>
        <w:tab w:val="left" w:pos="8188"/>
        <w:tab w:val="left" w:pos="10080"/>
      </w:tabs>
      <w:spacing w:before="120" w:after="240"/>
      <w:jc w:val="both"/>
    </w:pPr>
    <w:rPr>
      <w:lang w:val="en-NZ"/>
    </w:rPr>
  </w:style>
  <w:style w:type="paragraph" w:styleId="Header">
    <w:name w:val="header"/>
    <w:basedOn w:val="Normal"/>
    <w:link w:val="HeaderChar"/>
    <w:rsid w:val="00A6558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A08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502CD"/>
    <w:rPr>
      <w:sz w:val="16"/>
      <w:szCs w:val="16"/>
    </w:rPr>
  </w:style>
  <w:style w:type="paragraph" w:styleId="CommentText">
    <w:name w:val="annotation text"/>
    <w:basedOn w:val="Normal"/>
    <w:semiHidden/>
    <w:rsid w:val="000502C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502CD"/>
    <w:rPr>
      <w:b/>
      <w:bCs/>
    </w:rPr>
  </w:style>
  <w:style w:type="paragraph" w:styleId="BalloonText">
    <w:name w:val="Balloon Text"/>
    <w:basedOn w:val="Normal"/>
    <w:semiHidden/>
    <w:rsid w:val="00050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04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locked/>
    <w:rsid w:val="008160DA"/>
    <w:rPr>
      <w:rFonts w:ascii="Verdana" w:eastAsia="SimSun" w:hAnsi="Verdana"/>
      <w:kern w:val="28"/>
      <w:sz w:val="22"/>
      <w:lang w:val="en-AU" w:eastAsia="zh-CN" w:bidi="ar-SA"/>
    </w:rPr>
  </w:style>
  <w:style w:type="paragraph" w:styleId="ListParagraph">
    <w:name w:val="List Paragraph"/>
    <w:basedOn w:val="Normal"/>
    <w:uiPriority w:val="34"/>
    <w:qFormat/>
    <w:rsid w:val="00176B5D"/>
    <w:pPr>
      <w:ind w:left="720"/>
      <w:contextualSpacing/>
    </w:pPr>
  </w:style>
  <w:style w:type="paragraph" w:styleId="NormalIndent">
    <w:name w:val="Normal Indent"/>
    <w:basedOn w:val="Normal"/>
    <w:rsid w:val="00176B5D"/>
    <w:pPr>
      <w:jc w:val="both"/>
    </w:pPr>
    <w:rPr>
      <w:rFonts w:ascii="Arial Narrow" w:eastAsia="Times New Roman" w:hAnsi="Arial Narrow"/>
      <w:kern w:val="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0834"/>
    <w:rPr>
      <w:rFonts w:ascii="Verdana" w:hAnsi="Verdana"/>
      <w:kern w:val="28"/>
      <w:sz w:val="22"/>
      <w:lang w:val="en-AU" w:eastAsia="zh-CN"/>
    </w:rPr>
  </w:style>
  <w:style w:type="paragraph" w:customStyle="1" w:styleId="Default">
    <w:name w:val="Default"/>
    <w:rsid w:val="00B961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29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46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3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2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33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12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19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25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77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83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93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59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92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42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18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0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60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52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410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30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3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aleymel\Local%20Settings\Temporary%20Internet%20Files\OLK15\Position_Description_-_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7274915D0546A2FB572ACAC8845D" ma:contentTypeVersion="21" ma:contentTypeDescription="Create a new document." ma:contentTypeScope="" ma:versionID="aae5b7a299e02f793c77e67c5c7f8090">
  <xsd:schema xmlns:xsd="http://www.w3.org/2001/XMLSchema" xmlns:xs="http://www.w3.org/2001/XMLSchema" xmlns:p="http://schemas.microsoft.com/office/2006/metadata/properties" xmlns:ns2="6901e074-ebcc-44be-9db7-a5c9227e6b4e" xmlns:ns3="d71f74f2-8807-47bf-aaa7-4c184d41bf12" targetNamespace="http://schemas.microsoft.com/office/2006/metadata/properties" ma:root="true" ma:fieldsID="943730aa80b68fa22aa2c18d17332986" ns2:_="" ns3:_="">
    <xsd:import namespace="6901e074-ebcc-44be-9db7-a5c9227e6b4e"/>
    <xsd:import namespace="d71f74f2-8807-47bf-aaa7-4c184d41bf1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1e074-ebcc-44be-9db7-a5c9227e6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6fca48-12c6-422f-9657-e5b6dae56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f74f2-8807-47bf-aaa7-4c184d41bf1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f0f84b5-15d3-45a2-a255-858b39e2651b}" ma:internalName="TaxCatchAll" ma:showField="CatchAllData" ma:web="d71f74f2-8807-47bf-aaa7-4c184d41b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901e074-ebcc-44be-9db7-a5c9227e6b4e" xsi:nil="true"/>
    <lcf76f155ced4ddcb4097134ff3c332f xmlns="6901e074-ebcc-44be-9db7-a5c9227e6b4e">
      <Terms xmlns="http://schemas.microsoft.com/office/infopath/2007/PartnerControls"/>
    </lcf76f155ced4ddcb4097134ff3c332f>
    <TaxCatchAll xmlns="d71f74f2-8807-47bf-aaa7-4c184d41bf12" xsi:nil="true"/>
    <MigrationWizId xmlns="6901e074-ebcc-44be-9db7-a5c9227e6b4e" xsi:nil="true"/>
    <MigrationWizIdVersion xmlns="6901e074-ebcc-44be-9db7-a5c9227e6b4e" xsi:nil="true"/>
  </documentManagement>
</p:properties>
</file>

<file path=customXml/itemProps1.xml><?xml version="1.0" encoding="utf-8"?>
<ds:datastoreItem xmlns:ds="http://schemas.openxmlformats.org/officeDocument/2006/customXml" ds:itemID="{D630E41A-62E0-4AF9-A3FB-1059ADD6D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E4AA4-D2E1-41AE-B323-CF922B9640F4}"/>
</file>

<file path=customXml/itemProps3.xml><?xml version="1.0" encoding="utf-8"?>
<ds:datastoreItem xmlns:ds="http://schemas.openxmlformats.org/officeDocument/2006/customXml" ds:itemID="{FA199259-DF42-445B-B7C7-2C66C81E4FAE}"/>
</file>

<file path=customXml/itemProps4.xml><?xml version="1.0" encoding="utf-8"?>
<ds:datastoreItem xmlns:ds="http://schemas.openxmlformats.org/officeDocument/2006/customXml" ds:itemID="{109E8355-C9DB-4F14-BCC2-AEE30B0C56D1}"/>
</file>

<file path=docProps/app.xml><?xml version="1.0" encoding="utf-8"?>
<Properties xmlns="http://schemas.openxmlformats.org/officeDocument/2006/extended-properties" xmlns:vt="http://schemas.openxmlformats.org/officeDocument/2006/docPropsVTypes">
  <Template>Position_Description_-_Template (2)</Template>
  <TotalTime>2</TotalTime>
  <Pages>5</Pages>
  <Words>1639</Words>
  <Characters>10694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 International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 Generic</dc:creator>
  <dc:description>It is important to understand where the roles fits, the size of the peers and those of the subordinates. This ensures the role is positioned within the appropriate band.</dc:description>
  <cp:lastModifiedBy>Nikki Franklin</cp:lastModifiedBy>
  <cp:revision>2</cp:revision>
  <cp:lastPrinted>2013-04-02T02:46:00Z</cp:lastPrinted>
  <dcterms:created xsi:type="dcterms:W3CDTF">2024-12-18T01:21:00Z</dcterms:created>
  <dcterms:modified xsi:type="dcterms:W3CDTF">2024-12-18T01:21:00Z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0x010100D9657274915D0546A2FB572ACAC8845D</vt:lpwstr>
  </property>
</Properties>
</file>